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13"/>
      <w:r/>
      <w:bookmarkStart w:id="1" w:name="OLE_LINK14"/>
      <w:r>
        <w:rPr>
          <w:rFonts w:hint="eastAsia" w:ascii="宋体" w:hAnsi="宋体"/>
          <w:b/>
          <w:sz w:val="32"/>
        </w:rPr>
        <w:t xml:space="preserve">JSZC-320500-JZCG-G2025-0582</w:t>
      </w:r>
      <w:bookmarkEnd w:id="0"/>
      <w:r/>
      <w:bookmarkEnd w:id="1"/>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楼宇电梯更换（一期）</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5"/>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_Toc105397777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9</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21</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_Toc105397793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34</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_Toc105397794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46</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4" w:leader="dot"/>
        </w:tabs>
        <w:rPr>
          <w:rStyle w:val="1056"/>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_Toc105397795 \h </w:instrText>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53</w:t>
      </w:r>
      <w:r>
        <w:rPr>
          <w:rStyle w:val="1056"/>
          <w:rFonts w:ascii="宋体" w:hAnsi="宋体" w:cs="Calibri"/>
          <w:bCs/>
          <w:caps/>
          <w:color w:val="auto"/>
          <w:sz w:val="32"/>
          <w:szCs w:val="32"/>
        </w:rPr>
        <w:fldChar w:fldCharType="end"/>
      </w:r>
      <w:r>
        <w:rPr>
          <w:rStyle w:val="1056"/>
          <w:rFonts w:ascii="宋体" w:hAnsi="宋体" w:cs="Calibri"/>
          <w:bCs/>
          <w:caps/>
          <w:color w:val="auto"/>
          <w:sz w:val="32"/>
          <w:szCs w:val="32"/>
        </w:rPr>
        <w:fldChar w:fldCharType="end"/>
      </w:r>
      <w:r/>
    </w:p>
    <w:p>
      <w:pPr>
        <w:pStyle w:val="1035"/>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JSZC-320500-JZCG-G2025-0582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楼宇电梯更换（一期）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联系人:谢工、陆工  </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116" w:name="_GoBack"/>
            <w:r>
              <w:rPr>
                <w:rFonts w:hint="eastAsia" w:ascii="宋体" w:hAnsi="宋体"/>
                <w:sz w:val="21"/>
                <w:szCs w:val="21"/>
              </w:rPr>
              <w:t xml:space="preserve">0512-69820255 </w:t>
            </w:r>
            <w:bookmarkEnd w:id="116"/>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联系人：胡敏舫</w:t>
            </w:r>
            <w:r/>
          </w:p>
          <w:p>
            <w:pPr>
              <w:ind w:left="0"/>
              <w:jc w:val="left"/>
              <w:spacing w:line="440" w:lineRule="exact"/>
              <w:rPr>
                <w:rFonts w:ascii="宋体" w:hAnsi="宋体"/>
                <w:sz w:val="21"/>
                <w:szCs w:val="21"/>
              </w:rPr>
            </w:pPr>
            <w:r>
              <w:rPr>
                <w:rFonts w:hint="eastAsia" w:ascii="宋体" w:hAnsi="宋体"/>
                <w:sz w:val="21"/>
                <w:szCs w:val="21"/>
              </w:rPr>
              <w:t xml:space="preserve">联系电话：0512-66503924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w:t>
            </w:r>
            <w:r>
              <w:rPr>
                <w:rFonts w:hint="eastAsia"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w:t>
            </w:r>
            <w:r>
              <w:rPr>
                <w:rFonts w:hint="eastAsia"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合同金额的5%（以非现金形式缴纳）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2"/>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楼宇电梯更换（一期）</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月1</w:t>
      </w:r>
      <w:r>
        <w:rPr>
          <w:rFonts w:hint="eastAsia" w:ascii="宋体" w:hAnsi="宋体"/>
          <w:b/>
          <w:sz w:val="21"/>
          <w:szCs w:val="21"/>
          <w:u w:val="single"/>
        </w:rPr>
        <w:t xml:space="preserve">7</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1.项目编号：JSZC-320500-JZCG-G2025-0582</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ab/>
      </w:r>
      <w:r>
        <w:rPr>
          <w:rFonts w:hint="eastAsia" w:ascii="宋体" w:hAnsi="宋体"/>
          <w:sz w:val="21"/>
          <w:szCs w:val="21"/>
        </w:rPr>
        <w:t xml:space="preserve">楼宇电梯更换（一期）</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4.预算金额：人民币捌拾万元整（￥800000.00）</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5.最高限价：人民币捌拾万元整（￥800000.00）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30天设备到货，到货后20天内完成安装调试。电梯免费质保期为2年（自安装验收合格之日起）。其中，按照《特种设备生产单位落实质量安全主体责任监督管理规定》相关要求，电梯的主要部件和安全保护装置质量保证期限自监督检验合格起不得低于五年。</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苏州职业技术大学图书馆现有4台电梯已使用超过18年，经多次维修后还时常发生卡顿关人等现象。为了满足图书馆日常运营中师生及图书搬运等不同场景下的使用需求，拟对上述四台电梯进行更换。本次采购要求需拆除原有电梯的基础上重新安装新购电梯（拆除电梯后需按甲方要求存放在学校指定地点）。电梯应具备安全可靠、运行平稳、节能环保、舒适美观等特点，同时要符合国家相关标准和规范要求。其余内容详见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9"/>
        <w:ind w:left="0" w:firstLine="420"/>
        <w:spacing w:line="360" w:lineRule="auto"/>
        <w:rPr>
          <w:rFonts w:ascii="宋体" w:hAnsi="宋体"/>
          <w:b/>
          <w:bCs/>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09"/>
        <w:ind w:left="0" w:firstLine="422"/>
        <w:spacing w:line="360" w:lineRule="auto"/>
        <w:rPr>
          <w:rFonts w:ascii="宋体" w:hAnsi="宋体"/>
          <w:b/>
          <w:bCs/>
          <w:sz w:val="21"/>
          <w:szCs w:val="21"/>
        </w:rPr>
      </w:pPr>
      <w:r>
        <w:rPr>
          <w:rFonts w:hint="eastAsia" w:ascii="宋体" w:hAnsi="宋体"/>
          <w:b/>
          <w:bCs/>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hint="eastAsia" w:ascii="宋体" w:hAnsi="宋体"/>
          <w:b/>
          <w:bCs/>
          <w:sz w:val="21"/>
          <w:szCs w:val="21"/>
        </w:rPr>
        <w:t xml:space="preserve">（自2025年12月1日起，现场办理地址调整为：苏州高新区邓尉路105号狮山科技馆1楼服务大厅）</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、0512-69820854；智能客服：登录苏采云系统后，联系系统右下方智能客服图标进行咨询。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w:t>
      </w:r>
      <w:r>
        <w:rPr>
          <w:rFonts w:hint="eastAsia"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w:t>
      </w:r>
      <w:r>
        <w:rPr>
          <w:rFonts w:hint="eastAsia" w:ascii="宋体" w:hAnsi="宋体" w:cs="Times New Roman"/>
          <w:sz w:val="21"/>
          <w:szCs w:val="21"/>
          <w:u w:val="single"/>
        </w:rPr>
        <w:t xml:space="preserve">7</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名称：苏州职业技术大学  </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地址：江苏省苏州市吴中区致能大道106号 </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联系人：胡敏舫</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联系方式：0512-66503924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联系方式：0512-69820255 </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09"/>
        <w:ind w:left="0" w:firstLine="420"/>
        <w:spacing w:line="360" w:lineRule="auto"/>
        <w:rPr>
          <w:rFonts w:ascii="宋体" w:hAnsi="宋体"/>
          <w:sz w:val="21"/>
          <w:szCs w:val="21"/>
        </w:rPr>
      </w:pPr>
      <w:r>
        <w:rPr>
          <w:rFonts w:hint="eastAsia" w:ascii="宋体" w:hAnsi="宋体"/>
          <w:sz w:val="21"/>
          <w:szCs w:val="21"/>
        </w:rPr>
        <w:t xml:space="preserve">电话：0512-69820877/69820255</w:t>
      </w:r>
      <w:r/>
    </w:p>
    <w:p>
      <w:r>
        <w:br w:type="page" w:clear="all"/>
      </w:r>
      <w:r/>
    </w:p>
    <w:p>
      <w:pPr>
        <w:pStyle w:val="993"/>
        <w:ind w:left="0" w:firstLine="0"/>
        <w:jc w:val="center"/>
        <w:rPr>
          <w:rFonts w:ascii="宋体" w:hAnsi="宋体"/>
          <w:b/>
          <w:sz w:val="44"/>
          <w:szCs w:val="22"/>
        </w:rPr>
      </w:pPr>
      <w:r/>
      <w:bookmarkStart w:id="10" w:name="_Toc105397777"/>
      <w:r/>
      <w:bookmarkStart w:id="11" w:name="_Toc6217"/>
      <w:r/>
      <w:bookmarkStart w:id="12"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09"/>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09"/>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09"/>
        <w:ind w:left="0" w:firstLine="420"/>
        <w:spacing w:line="360" w:lineRule="auto"/>
        <w:rPr>
          <w:rFonts w:ascii="宋体" w:hAnsi="宋体"/>
          <w:b/>
          <w:bCs/>
          <w:sz w:val="21"/>
          <w:szCs w:val="21"/>
        </w:rPr>
      </w:pPr>
      <w:r>
        <w:rPr>
          <w:rFonts w:hint="eastAsia" w:ascii="宋体" w:hAnsi="宋体"/>
          <w:sz w:val="21"/>
          <w:szCs w:val="21"/>
        </w:rPr>
        <w:t xml:space="preserve">3.3本项目的特定资格要求：</w:t>
      </w:r>
      <w:r>
        <w:rPr>
          <w:rFonts w:hint="eastAsia" w:ascii="宋体" w:hAnsi="宋体"/>
          <w:b/>
          <w:bCs/>
          <w:sz w:val="21"/>
          <w:szCs w:val="21"/>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09"/>
        <w:ind w:left="0" w:firstLine="422"/>
        <w:spacing w:line="360" w:lineRule="auto"/>
        <w:rPr>
          <w:rFonts w:ascii="宋体" w:hAnsi="宋体"/>
          <w:sz w:val="21"/>
          <w:szCs w:val="21"/>
        </w:rPr>
      </w:pPr>
      <w:r>
        <w:rPr>
          <w:rFonts w:hint="eastAsia" w:ascii="宋体" w:hAnsi="宋体"/>
          <w:b/>
          <w:bCs/>
          <w:sz w:val="21"/>
          <w:szCs w:val="21"/>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09"/>
        <w:ind w:left="0" w:firstLine="422"/>
        <w:spacing w:line="360" w:lineRule="auto"/>
        <w:rPr>
          <w:rFonts w:ascii="宋体" w:hAnsi="宋体"/>
          <w:b/>
          <w:sz w:val="21"/>
          <w:szCs w:val="21"/>
        </w:rPr>
      </w:pPr>
      <w:r/>
      <w:bookmarkStart w:id="24" w:name="OLE_LINK22"/>
      <w:r/>
      <w:bookmarkStart w:id="25" w:name="OLE_LINK33"/>
      <w:r/>
      <w:bookmarkStart w:id="26" w:name="OLE_LINK35"/>
      <w:r/>
      <w:bookmarkStart w:id="27" w:name="OLE_LINK32"/>
      <w:r>
        <w:rPr>
          <w:rFonts w:hint="eastAsia" w:ascii="宋体" w:hAnsi="宋体"/>
          <w:b/>
          <w:sz w:val="21"/>
          <w:szCs w:val="21"/>
        </w:rPr>
        <w:t xml:space="preserve">因业务办公地点搬迁，请供应商按照以下联系电话及地址送达或邮寄质疑函。</w:t>
      </w:r>
      <w:r/>
    </w:p>
    <w:p>
      <w:pPr>
        <w:pStyle w:val="1009"/>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1009"/>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4"/>
      <w:r/>
      <w:bookmarkEnd w:id="25"/>
      <w:r/>
      <w:bookmarkEnd w:id="26"/>
      <w:r/>
      <w:bookmarkEnd w:id="27"/>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b/>
          <w:bCs/>
          <w:sz w:val="21"/>
          <w:szCs w:val="21"/>
          <w:lang w:eastAsia="zh-CN"/>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rPr>
          <w:rFonts w:hint="eastAsia" w:ascii="宋体" w:hAnsi="宋体"/>
          <w:sz w:val="21"/>
          <w:szCs w:val="21"/>
          <w:lang w:eastAsia="zh-CN"/>
        </w:rPr>
        <w:t xml:space="preserve">：</w:t>
      </w:r>
      <w:r>
        <w:rPr>
          <w:rFonts w:hint="eastAsia" w:ascii="宋体" w:hAnsi="宋体"/>
          <w:b/>
          <w:bCs/>
          <w:sz w:val="21"/>
          <w:szCs w:val="21"/>
          <w:lang w:eastAsia="zh-CN"/>
        </w:rPr>
        <w:t xml:space="preserve">投标单位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ind w:left="0" w:firstLine="422"/>
        <w:spacing w:line="360" w:lineRule="auto"/>
        <w:rPr>
          <w:rFonts w:hint="eastAsia" w:ascii="宋体" w:hAnsi="宋体" w:eastAsia="宋体"/>
          <w:b/>
          <w:bCs/>
          <w:sz w:val="21"/>
          <w:szCs w:val="21"/>
          <w:lang w:eastAsia="zh-CN"/>
        </w:rPr>
      </w:pPr>
      <w:r>
        <w:rPr>
          <w:rFonts w:hint="eastAsia" w:ascii="宋体" w:hAnsi="宋体"/>
          <w:b/>
          <w:bCs/>
          <w:sz w:val="21"/>
          <w:szCs w:val="21"/>
          <w:lang w:eastAsia="zh-CN"/>
        </w:rPr>
        <w:t xml:space="preserve">投标单位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r/>
      <w:bookmarkEnd w:id="29"/>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0" w:name="_Toc22837"/>
      <w:r/>
      <w:bookmarkStart w:id="31"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0"/>
      <w:r/>
      <w:bookmarkEnd w:id="31"/>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bookmarkStart w:id="32" w:name="OLE_LINK20"/>
      <w:r/>
      <w:bookmarkStart w:id="33"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6" w:name="OLE_LINK3"/>
      <w:r/>
      <w:bookmarkStart w:id="37"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8" w:name="OLE_LINK2"/>
      <w:r/>
      <w:bookmarkStart w:id="39"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14:textFill>
            <w14:solidFill>
              <w14:schemeClr w14:val="tx1"/>
            </w14:solidFill>
          </w14:textFill>
        </w:rPr>
        <w:t xml:space="preserve">，</w:t>
      </w:r>
      <w:bookmarkEnd w:id="40"/>
      <w:r/>
      <w:bookmarkEnd w:id="41"/>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2" w:name="OLE_LINK8"/>
      <w:r/>
      <w:bookmarkStart w:id="43" w:name="OLE_LINK7"/>
      <w:r>
        <w:rPr>
          <w:rFonts w:hint="eastAsia" w:ascii="宋体" w:hAnsi="宋体"/>
          <w:b/>
          <w:color w:val="000000" w:themeColor="text1"/>
          <w:sz w:val="21"/>
          <w:szCs w:val="21"/>
          <w14:textFill>
            <w14:solidFill>
              <w14:schemeClr w14:val="tx1"/>
            </w14:solidFill>
          </w14:textFill>
        </w:rPr>
        <w:t xml:space="preserve">薪资</w:t>
      </w:r>
      <w:bookmarkEnd w:id="42"/>
      <w:r/>
      <w:bookmarkEnd w:id="43"/>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8" w:name="_Toc24711"/>
      <w:r/>
      <w:bookmarkStart w:id="49" w:name="_Toc7264"/>
      <w:r/>
      <w:bookmarkStart w:id="50" w:name="_Toc105397778"/>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17036"/>
      <w:r/>
      <w:bookmarkStart w:id="54" w:name="_Toc3821"/>
      <w:r/>
      <w:bookmarkStart w:id="55" w:name="_Toc71810480"/>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3"/>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4"/>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19621"/>
      <w:r/>
      <w:bookmarkStart w:id="75" w:name="_Toc21574"/>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苏州职业技术大学</w:t>
      </w:r>
      <w:r>
        <w:rPr>
          <w:rFonts w:hint="eastAsia" w:ascii="宋体" w:hAnsi="宋体"/>
          <w:sz w:val="21"/>
          <w:szCs w:val="21"/>
        </w:rPr>
        <w:t xml:space="preserve">的 </w:t>
      </w:r>
      <w:r>
        <w:rPr>
          <w:rFonts w:hint="eastAsia" w:ascii="宋体" w:hAnsi="宋体"/>
          <w:sz w:val="21"/>
          <w:szCs w:val="21"/>
          <w:u w:val="single"/>
        </w:rPr>
        <w:t xml:space="preserve">楼宇电梯更换（一期）</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2206"/>
      <w:r/>
      <w:bookmarkStart w:id="80" w:name="_Toc3869"/>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27138"/>
      <w:r/>
      <w:bookmarkStart w:id="85" w:name="_Toc31973"/>
      <w:r>
        <w:rPr>
          <w:rFonts w:hint="eastAsia" w:ascii="宋体" w:hAnsi="宋体"/>
          <w:b/>
          <w:sz w:val="21"/>
          <w:szCs w:val="21"/>
        </w:rPr>
        <w:t xml:space="preserve">投标货物和服务数量、品牌规格、性能、交货期说明表</w:t>
      </w:r>
      <w:r/>
    </w:p>
    <w:tbl>
      <w:tblPr>
        <w:tblStyle w:val="1003"/>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7"/>
        <w:rPr>
          <w:rFonts w:ascii="宋体" w:hAnsi="宋体"/>
        </w:rPr>
      </w:pPr>
      <w:r>
        <w:rPr>
          <w:rFonts w:ascii="宋体" w:hAnsi="宋体"/>
        </w:rPr>
      </w:r>
      <w:r/>
    </w:p>
    <w:p>
      <w:r/>
      <w:r/>
    </w:p>
    <w:p>
      <w:pPr>
        <w:pStyle w:val="1004"/>
      </w:pPr>
      <w:r/>
      <w:r/>
    </w:p>
    <w:p>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r/>
      <w:r/>
    </w:p>
    <w:p>
      <w:pPr>
        <w:pStyle w:val="1004"/>
      </w:pPr>
      <w:r/>
      <w:r/>
    </w:p>
    <w:p>
      <w:r/>
      <w:r/>
    </w:p>
    <w:p>
      <w:pPr>
        <w:pStyle w:val="1004"/>
      </w:pPr>
      <w:r/>
      <w:r/>
    </w:p>
    <w:p>
      <w:r/>
      <w:r/>
    </w:p>
    <w:p>
      <w:pPr>
        <w:pStyle w:val="1004"/>
      </w:pPr>
      <w:r/>
      <w:r/>
    </w:p>
    <w:p>
      <w:pPr>
        <w:pStyle w:val="1004"/>
      </w:p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84"/>
      <w:r/>
      <w:bookmarkEnd w:id="85"/>
      <w:r/>
      <w:r/>
    </w:p>
    <w:p>
      <w:pPr>
        <w:rPr>
          <w:rFonts w:ascii="宋体" w:hAnsi="宋体"/>
        </w:rPr>
      </w:pPr>
      <w:r/>
      <w:bookmarkStart w:id="89" w:name="_Toc71810490"/>
      <w:r>
        <w:rPr>
          <w:rFonts w:ascii="宋体" w:hAnsi="宋体"/>
        </w:rPr>
        <w:t xml:space="preserve"> </w:t>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91" w:name="OLE_LINK23"/>
      <w:r/>
      <w:bookmarkStart w:id="92" w:name="OLE_LINK21"/>
      <w:r/>
      <w:bookmarkStart w:id="93"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94"/>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95" w:name="OLE_LINK19"/>
      <w:r/>
      <w:bookmarkStart w:id="96"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95"/>
      <w:r/>
      <w:bookmarkEnd w:id="96"/>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1"/>
      <w:r/>
      <w:bookmarkEnd w:id="92"/>
      <w:r/>
      <w:bookmarkEnd w:id="93"/>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4"/>
        <w:rPr>
          <w:lang w:val="zh-CN"/>
        </w:rPr>
      </w:pPr>
      <w:r>
        <w:rPr>
          <w:lang w:val="zh-CN"/>
        </w:rPr>
      </w:r>
      <w:r/>
    </w:p>
    <w:p>
      <w:pPr>
        <w:rPr>
          <w:lang w:val="zh-CN"/>
        </w:rPr>
      </w:pPr>
      <w:r>
        <w:rPr>
          <w:lang w:val="zh-CN"/>
        </w:rPr>
      </w:r>
      <w:r/>
    </w:p>
    <w:p>
      <w:pPr>
        <w:pStyle w:val="993"/>
        <w:ind w:left="0" w:firstLine="0"/>
        <w:jc w:val="center"/>
        <w:rPr>
          <w:rFonts w:ascii="宋体" w:hAnsi="宋体"/>
          <w:b/>
          <w:sz w:val="44"/>
          <w:szCs w:val="22"/>
        </w:rPr>
      </w:pPr>
      <w:r/>
      <w:bookmarkStart w:id="97" w:name="_Toc4098"/>
      <w:r/>
      <w:bookmarkStart w:id="98" w:name="_Toc105397793"/>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苏州职业技术大学</w:t>
      </w:r>
      <w:r>
        <w:rPr>
          <w:rFonts w:ascii="宋体" w:hAnsi="宋体"/>
          <w:sz w:val="21"/>
        </w:rPr>
        <w:t xml:space="preserve">的委托，就</w:t>
      </w:r>
      <w:r>
        <w:rPr>
          <w:rFonts w:hint="eastAsia" w:ascii="宋体" w:hAnsi="宋体"/>
          <w:sz w:val="21"/>
          <w:u w:val="single"/>
        </w:rPr>
        <w:t xml:space="preserve">楼宇电梯更换（一期）</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一、项目编号：JSZC-320500-JZCG-G2025-0582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二、项目名称：楼宇电梯更换（一期）</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三、预算金额：人民币捌拾万元整（￥800000.00）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四、最高限价：人民币捌拾万元整（￥800000.00）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后30天设备到货，到货后20天内完成安装调试。电梯免费质保期为2年（自安装验收合格之日起）。其中，按照《特种设备生产单位落实质量安全主体责任监督管理规定》相关要求，电梯的主要部件和安全保护装置质量保证期限自监督检验合格起不得低于五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项目基本情况介绍</w:t>
      </w:r>
      <w:r/>
    </w:p>
    <w:p>
      <w:pPr>
        <w:ind w:left="0" w:firstLine="420"/>
        <w:spacing w:line="360" w:lineRule="auto"/>
        <w:tabs>
          <w:tab w:val="left" w:pos="0" w:leader="none"/>
        </w:tabs>
        <w:rPr>
          <w:rFonts w:ascii="宋体" w:hAnsi="宋体"/>
          <w:sz w:val="21"/>
        </w:rPr>
      </w:pPr>
      <w:r>
        <w:rPr>
          <w:rFonts w:hint="eastAsia" w:ascii="宋体" w:hAnsi="宋体"/>
          <w:sz w:val="21"/>
        </w:rPr>
        <w:t xml:space="preserve">苏州职业技术大学图书馆现有4台电梯已使用超过18年，经多次维修后还时常发生卡顿关人等现象。为了满足图书馆日常运营中师生及图书搬运等不同场景下的使用需求，拟对上述四台电梯进行更换。本次采购要求需拆除原有电梯的基础上重新安装新购电梯（拆除电梯后需按甲方要求存放在学校指定地点）。电梯应具备安全可靠、运行平稳、节能环保、舒适美观等特点，同时要符合国家相关标准和规范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本项目核心产品为：无机房乘客客梯。</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1.总则</w:t>
      </w:r>
      <w:r/>
    </w:p>
    <w:p>
      <w:pPr>
        <w:ind w:left="0" w:firstLine="420"/>
        <w:spacing w:line="360" w:lineRule="auto"/>
        <w:tabs>
          <w:tab w:val="left" w:pos="0" w:leader="none"/>
        </w:tabs>
        <w:rPr>
          <w:rFonts w:ascii="宋体" w:hAnsi="宋体"/>
          <w:sz w:val="21"/>
        </w:rPr>
      </w:pPr>
      <w:r>
        <w:rPr>
          <w:rFonts w:hint="eastAsia" w:ascii="宋体" w:hAnsi="宋体"/>
          <w:sz w:val="21"/>
        </w:rPr>
        <w:t xml:space="preserve">本招标文件提出的技术规格及要求是根据本招标项目实际情况制定的。</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投标人应充分了解本项目特点进行设备选型，所投电梯应充分体现电梯的舒适性、安全性、平稳性、耐久性及技术领先性、合理性。</w:t>
      </w:r>
      <w:r/>
    </w:p>
    <w:p>
      <w:pPr>
        <w:ind w:left="0" w:firstLine="420"/>
        <w:spacing w:line="360" w:lineRule="auto"/>
        <w:tabs>
          <w:tab w:val="left" w:pos="0" w:leader="none"/>
        </w:tabs>
        <w:rPr>
          <w:rFonts w:ascii="宋体" w:hAnsi="宋体"/>
          <w:sz w:val="21"/>
        </w:rPr>
      </w:pPr>
      <w:r>
        <w:rPr>
          <w:rFonts w:hint="eastAsia" w:ascii="宋体" w:hAnsi="宋体"/>
          <w:sz w:val="21"/>
        </w:rPr>
        <w:t xml:space="preserve">2.说明</w:t>
      </w:r>
      <w:r/>
    </w:p>
    <w:p>
      <w:pPr>
        <w:ind w:left="0" w:firstLine="420"/>
        <w:spacing w:line="360" w:lineRule="auto"/>
        <w:tabs>
          <w:tab w:val="left" w:pos="0" w:leader="none"/>
        </w:tabs>
        <w:rPr>
          <w:rFonts w:ascii="宋体" w:hAnsi="宋体"/>
          <w:sz w:val="21"/>
        </w:rPr>
      </w:pPr>
      <w:r>
        <w:rPr>
          <w:rFonts w:hint="eastAsia" w:ascii="宋体" w:hAnsi="宋体"/>
          <w:sz w:val="21"/>
        </w:rPr>
        <w:t xml:space="preserve">本技术规格及要求提供的是最低限度的技术要求，并未对一切技术细节、做出规定，也未充分引述有关标准和规范的条文，投标人应保证提供符合本技术规格及要求和有关标准的优质产品。其中标价不变。</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投标人所提供的货物，如若发生侵犯知识产权的行为时，其侵权责任与招标人无关，应由投标人承担相应的责任，并不得损害招标人的利益。</w:t>
      </w:r>
      <w:r/>
    </w:p>
    <w:p>
      <w:pPr>
        <w:ind w:left="0" w:firstLine="420"/>
        <w:spacing w:line="360" w:lineRule="auto"/>
        <w:tabs>
          <w:tab w:val="left" w:pos="0" w:leader="none"/>
        </w:tabs>
        <w:rPr>
          <w:rFonts w:ascii="宋体" w:hAnsi="宋体"/>
          <w:sz w:val="21"/>
        </w:rPr>
      </w:pPr>
      <w:r>
        <w:rPr>
          <w:rFonts w:hint="eastAsia" w:ascii="宋体" w:hAnsi="宋体"/>
          <w:sz w:val="21"/>
        </w:rPr>
        <w:t xml:space="preserve">为使招标人作好准备工作，中标人应在合同签订后7天内，提供一套完整的产品的技术资料和电梯的安装布置图。根据主体工程施工进度组织队伍进场预埋。电梯交货时，中标人应按每台／套设备给招标人提供一套完整的资料并随货物包装发运，其中包括设备安装前对安装环境的要求、操作手册、应用指南和服务、安装说明及示意图，产品合格证、使用说明书、装箱单、进口设备或者进口部件的原产地证明书、商检证明书、中外文翻译对照书等。</w:t>
      </w:r>
      <w:r/>
    </w:p>
    <w:p>
      <w:pPr>
        <w:ind w:left="0" w:firstLine="420"/>
        <w:spacing w:line="360" w:lineRule="auto"/>
        <w:tabs>
          <w:tab w:val="left" w:pos="0" w:leader="none"/>
        </w:tabs>
        <w:rPr>
          <w:rFonts w:ascii="宋体" w:hAnsi="宋体"/>
          <w:sz w:val="21"/>
        </w:rPr>
      </w:pPr>
      <w:r>
        <w:rPr>
          <w:rFonts w:hint="eastAsia" w:ascii="宋体" w:hAnsi="宋体"/>
          <w:sz w:val="21"/>
        </w:rPr>
        <w:t xml:space="preserve">招标文件中所述供货周期及安装周期均为预估时间，如实际时间迟于预估时间，延期的仓储保管费用及风险由中标人自行承担。如果实际时间早于预估时间，中标人应及时调配货源，所可能产生的一切费用由中标人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3.投标范围</w:t>
      </w:r>
      <w:r/>
    </w:p>
    <w:p>
      <w:pPr>
        <w:ind w:left="0" w:firstLine="420"/>
        <w:spacing w:line="360" w:lineRule="auto"/>
        <w:tabs>
          <w:tab w:val="left" w:pos="0" w:leader="none"/>
        </w:tabs>
        <w:rPr>
          <w:rFonts w:ascii="宋体" w:hAnsi="宋体"/>
          <w:sz w:val="21"/>
        </w:rPr>
      </w:pPr>
      <w:r>
        <w:rPr>
          <w:rFonts w:hint="eastAsia" w:ascii="宋体" w:hAnsi="宋体"/>
          <w:sz w:val="21"/>
        </w:rPr>
        <w:t xml:space="preserve">（1）拆除原有电梯所有部件并负责清运至指定地方，井道的土建改造；（投标单位应按现场土建条件和实测电梯土建井道尺寸、土建门洞尺寸配套，并满足国家相关标准的规定制作）</w:t>
      </w:r>
      <w:r/>
    </w:p>
    <w:p>
      <w:pPr>
        <w:ind w:left="0" w:firstLine="420"/>
        <w:spacing w:line="360" w:lineRule="auto"/>
        <w:tabs>
          <w:tab w:val="left" w:pos="0" w:leader="none"/>
        </w:tabs>
        <w:rPr>
          <w:rFonts w:ascii="宋体" w:hAnsi="宋体"/>
          <w:sz w:val="21"/>
        </w:rPr>
      </w:pPr>
      <w:r>
        <w:rPr>
          <w:rFonts w:hint="eastAsia" w:ascii="宋体" w:hAnsi="宋体"/>
          <w:sz w:val="21"/>
        </w:rPr>
        <w:t xml:space="preserve">（2）电梯主机、辅助设备、控制系统的制造；</w:t>
      </w:r>
      <w:r/>
    </w:p>
    <w:p>
      <w:pPr>
        <w:ind w:left="0" w:firstLine="420"/>
        <w:spacing w:line="360" w:lineRule="auto"/>
        <w:tabs>
          <w:tab w:val="left" w:pos="0" w:leader="none"/>
        </w:tabs>
        <w:rPr>
          <w:rFonts w:ascii="宋体" w:hAnsi="宋体"/>
          <w:sz w:val="21"/>
        </w:rPr>
      </w:pPr>
      <w:r>
        <w:rPr>
          <w:rFonts w:hint="eastAsia" w:ascii="宋体" w:hAnsi="宋体"/>
          <w:sz w:val="21"/>
        </w:rPr>
        <w:t xml:space="preserve">（3）备品备件、易损件、专用安装维修工具及安装材料；</w:t>
      </w:r>
      <w:r/>
    </w:p>
    <w:p>
      <w:pPr>
        <w:ind w:left="0" w:firstLine="420"/>
        <w:spacing w:line="360" w:lineRule="auto"/>
        <w:tabs>
          <w:tab w:val="left" w:pos="0" w:leader="none"/>
        </w:tabs>
        <w:rPr>
          <w:rFonts w:ascii="宋体" w:hAnsi="宋体"/>
          <w:sz w:val="21"/>
        </w:rPr>
      </w:pPr>
      <w:r>
        <w:rPr>
          <w:rFonts w:hint="eastAsia" w:ascii="宋体" w:hAnsi="宋体"/>
          <w:sz w:val="21"/>
        </w:rPr>
        <w:t xml:space="preserve">（4）设备包装、运输、卸车、就位；</w:t>
      </w:r>
      <w:r/>
    </w:p>
    <w:p>
      <w:pPr>
        <w:ind w:left="0" w:firstLine="420"/>
        <w:spacing w:line="360" w:lineRule="auto"/>
        <w:tabs>
          <w:tab w:val="left" w:pos="0" w:leader="none"/>
        </w:tabs>
        <w:rPr>
          <w:rFonts w:ascii="宋体" w:hAnsi="宋体"/>
          <w:sz w:val="21"/>
        </w:rPr>
      </w:pPr>
      <w:r>
        <w:rPr>
          <w:rFonts w:hint="eastAsia" w:ascii="宋体" w:hAnsi="宋体"/>
          <w:sz w:val="21"/>
        </w:rPr>
        <w:t xml:space="preserve">（5）投标人负责安装、调试、培训、验收、移交物业、售后技术服务；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（6）验收、取证及发生费用；</w:t>
      </w:r>
      <w:r/>
    </w:p>
    <w:p>
      <w:pPr>
        <w:ind w:left="0" w:firstLine="420"/>
        <w:spacing w:line="360" w:lineRule="auto"/>
        <w:tabs>
          <w:tab w:val="left" w:pos="0" w:leader="none"/>
        </w:tabs>
        <w:rPr>
          <w:rFonts w:ascii="宋体" w:hAnsi="宋体"/>
          <w:sz w:val="21"/>
        </w:rPr>
      </w:pPr>
      <w:r>
        <w:rPr>
          <w:rFonts w:hint="eastAsia" w:ascii="宋体" w:hAnsi="宋体"/>
          <w:sz w:val="21"/>
        </w:rPr>
        <w:t xml:space="preserve">（7）综上所述，投标人须为招标人提供采购至售后服务的全过程的工程服务。</w:t>
      </w:r>
      <w:r/>
    </w:p>
    <w:p>
      <w:pPr>
        <w:ind w:left="0" w:firstLine="420"/>
        <w:spacing w:line="360" w:lineRule="auto"/>
        <w:tabs>
          <w:tab w:val="left" w:pos="0" w:leader="none"/>
        </w:tabs>
        <w:rPr>
          <w:rFonts w:ascii="宋体" w:hAnsi="宋体"/>
          <w:sz w:val="21"/>
        </w:rPr>
      </w:pPr>
      <w:r>
        <w:rPr>
          <w:rFonts w:hint="eastAsia" w:ascii="宋体" w:hAnsi="宋体"/>
          <w:sz w:val="21"/>
        </w:rPr>
        <w:t xml:space="preserve">（8）设备交付时间：按合同要求交货。</w:t>
      </w:r>
      <w:r/>
    </w:p>
    <w:p>
      <w:pPr>
        <w:ind w:left="0" w:firstLine="420"/>
        <w:spacing w:line="360" w:lineRule="auto"/>
        <w:tabs>
          <w:tab w:val="left" w:pos="0" w:leader="none"/>
        </w:tabs>
        <w:rPr>
          <w:rFonts w:ascii="宋体" w:hAnsi="宋体"/>
          <w:sz w:val="21"/>
        </w:rPr>
      </w:pPr>
      <w:r>
        <w:rPr>
          <w:rFonts w:hint="eastAsia" w:ascii="宋体" w:hAnsi="宋体"/>
          <w:sz w:val="21"/>
        </w:rPr>
        <w:t xml:space="preserve">4.电梯的技术、功能及配置要求：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（1）电梯井道、平面、洞口、地坑尺寸及缓冲高度根据现场踏勘情况，满足现场实际尺寸要求。联系方式：胡老师 电话66503924</w:t>
      </w:r>
      <w:r>
        <w:rPr>
          <w:rFonts w:hint="eastAsia" w:ascii="宋体" w:hAnsi="宋体"/>
          <w:b/>
          <w:bCs/>
          <w:sz w:val="21"/>
        </w:rPr>
        <w:t xml:space="preserve">。</w:t>
      </w:r>
      <w:r>
        <w:rPr>
          <w:rFonts w:hint="eastAsia" w:ascii="宋体" w:hAnsi="宋体"/>
          <w:b/>
          <w:bCs/>
          <w:sz w:val="21"/>
        </w:rPr>
        <w:t xml:space="preserve">统一</w:t>
      </w:r>
      <w:r>
        <w:rPr>
          <w:rFonts w:hint="eastAsia" w:ascii="宋体" w:hAnsi="宋体"/>
          <w:b/>
          <w:bCs/>
          <w:sz w:val="21"/>
        </w:rPr>
        <w:t xml:space="preserve">勘察</w:t>
      </w:r>
      <w:r>
        <w:rPr>
          <w:rFonts w:hint="eastAsia" w:ascii="宋体" w:hAnsi="宋体"/>
          <w:b/>
          <w:bCs/>
          <w:sz w:val="21"/>
        </w:rPr>
        <w:t xml:space="preserve">时间</w:t>
      </w:r>
      <w:r>
        <w:rPr>
          <w:rFonts w:hint="eastAsia" w:ascii="宋体" w:hAnsi="宋体"/>
          <w:b/>
          <w:bCs/>
          <w:sz w:val="21"/>
        </w:rPr>
        <w:t xml:space="preserve">：</w:t>
      </w:r>
      <w:r>
        <w:rPr>
          <w:rFonts w:hint="eastAsia" w:ascii="宋体" w:hAnsi="宋体"/>
          <w:b/>
          <w:bCs/>
          <w:sz w:val="21"/>
        </w:rPr>
        <w:t xml:space="preserve">2</w:t>
      </w:r>
      <w:r>
        <w:rPr>
          <w:rFonts w:hint="eastAsia" w:ascii="宋体" w:hAnsi="宋体"/>
          <w:b/>
          <w:bCs/>
          <w:sz w:val="21"/>
        </w:rPr>
        <w:t xml:space="preserve">0</w:t>
      </w:r>
      <w:r>
        <w:rPr>
          <w:rFonts w:hint="eastAsia" w:ascii="宋体" w:hAnsi="宋体"/>
          <w:b/>
          <w:bCs/>
          <w:sz w:val="21"/>
        </w:rPr>
        <w:t xml:space="preserve">2</w:t>
      </w:r>
      <w:r>
        <w:rPr>
          <w:rFonts w:hint="eastAsia" w:ascii="宋体" w:hAnsi="宋体"/>
          <w:b/>
          <w:bCs/>
          <w:sz w:val="21"/>
        </w:rPr>
        <w:t xml:space="preserve">5</w:t>
      </w:r>
      <w:r>
        <w:rPr>
          <w:rFonts w:hint="eastAsia" w:ascii="宋体" w:hAnsi="宋体"/>
          <w:b/>
          <w:bCs/>
          <w:sz w:val="21"/>
        </w:rPr>
        <w:t xml:space="preserve">年</w:t>
      </w:r>
      <w:r>
        <w:rPr>
          <w:rFonts w:hint="eastAsia" w:ascii="宋体" w:hAnsi="宋体"/>
          <w:b/>
          <w:bCs/>
          <w:sz w:val="21"/>
        </w:rPr>
        <w:t xml:space="preserve">1</w:t>
      </w:r>
      <w:r>
        <w:rPr>
          <w:rFonts w:hint="eastAsia" w:ascii="宋体" w:hAnsi="宋体"/>
          <w:b/>
          <w:bCs/>
          <w:sz w:val="21"/>
        </w:rPr>
        <w:t xml:space="preserve">2</w:t>
      </w:r>
      <w:r>
        <w:rPr>
          <w:rFonts w:hint="eastAsia" w:ascii="宋体" w:hAnsi="宋体"/>
          <w:b/>
          <w:bCs/>
          <w:sz w:val="21"/>
        </w:rPr>
        <w:t xml:space="preserve">月</w:t>
      </w:r>
      <w:r>
        <w:rPr>
          <w:rFonts w:hint="eastAsia" w:ascii="宋体" w:hAnsi="宋体"/>
          <w:b/>
          <w:bCs/>
          <w:sz w:val="21"/>
        </w:rPr>
        <w:t xml:space="preserve">4</w:t>
      </w:r>
      <w:r>
        <w:rPr>
          <w:rFonts w:hint="eastAsia" w:ascii="宋体" w:hAnsi="宋体"/>
          <w:b/>
          <w:bCs/>
          <w:sz w:val="21"/>
        </w:rPr>
        <w:t xml:space="preserve">日</w:t>
      </w:r>
      <w:r>
        <w:rPr>
          <w:rFonts w:hint="eastAsia" w:ascii="宋体" w:hAnsi="宋体"/>
          <w:b/>
          <w:bCs/>
          <w:sz w:val="21"/>
        </w:rPr>
        <w:t xml:space="preserve">，</w:t>
      </w:r>
      <w:r>
        <w:rPr>
          <w:rFonts w:hint="eastAsia" w:ascii="宋体" w:hAnsi="宋体"/>
          <w:b/>
          <w:bCs/>
          <w:sz w:val="21"/>
        </w:rPr>
        <w:t xml:space="preserve">9</w:t>
      </w:r>
      <w:r>
        <w:rPr>
          <w:rFonts w:hint="eastAsia" w:ascii="宋体" w:hAnsi="宋体"/>
          <w:b/>
          <w:bCs/>
          <w:sz w:val="21"/>
        </w:rPr>
        <w:t xml:space="preserve">：</w:t>
      </w:r>
      <w:r>
        <w:rPr>
          <w:rFonts w:hint="eastAsia" w:ascii="宋体" w:hAnsi="宋体"/>
          <w:b/>
          <w:bCs/>
          <w:sz w:val="21"/>
        </w:rPr>
        <w:t xml:space="preserve">0</w:t>
      </w:r>
      <w:r>
        <w:rPr>
          <w:rFonts w:hint="eastAsia" w:ascii="宋体" w:hAnsi="宋体"/>
          <w:b/>
          <w:bCs/>
          <w:sz w:val="21"/>
        </w:rPr>
        <w:t xml:space="preserve">0</w:t>
      </w:r>
      <w:r>
        <w:rPr>
          <w:rFonts w:hint="eastAsia" w:ascii="宋体" w:hAnsi="宋体"/>
          <w:b/>
          <w:bCs/>
          <w:sz w:val="21"/>
        </w:rPr>
        <w:t xml:space="preserve">-</w:t>
      </w:r>
      <w:r>
        <w:rPr>
          <w:rFonts w:hint="eastAsia" w:ascii="宋体" w:hAnsi="宋体"/>
          <w:b/>
          <w:bCs/>
          <w:sz w:val="21"/>
        </w:rPr>
        <w:t xml:space="preserve">1</w:t>
      </w:r>
      <w:r>
        <w:rPr>
          <w:rFonts w:hint="eastAsia" w:ascii="宋体" w:hAnsi="宋体"/>
          <w:b/>
          <w:bCs/>
          <w:sz w:val="21"/>
        </w:rPr>
        <w:t xml:space="preserve">6</w:t>
      </w:r>
      <w:r>
        <w:rPr>
          <w:rFonts w:hint="eastAsia" w:ascii="宋体" w:hAnsi="宋体"/>
          <w:b/>
          <w:bCs/>
          <w:sz w:val="21"/>
        </w:rPr>
        <w:t xml:space="preserve">：</w:t>
      </w:r>
      <w:r>
        <w:rPr>
          <w:rFonts w:hint="eastAsia" w:ascii="宋体" w:hAnsi="宋体"/>
          <w:b/>
          <w:bCs/>
          <w:sz w:val="21"/>
        </w:rPr>
        <w:t xml:space="preserve">0</w:t>
      </w:r>
      <w:r>
        <w:rPr>
          <w:rFonts w:hint="eastAsia" w:ascii="宋体" w:hAnsi="宋体"/>
          <w:b/>
          <w:bCs/>
          <w:sz w:val="21"/>
        </w:rPr>
        <w:t xml:space="preserve">0</w:t>
      </w:r>
      <w:r>
        <w:rPr>
          <w:rFonts w:hint="eastAsia" w:ascii="宋体" w:hAnsi="宋体"/>
          <w:b/>
          <w:bCs/>
          <w:sz w:val="21"/>
        </w:rPr>
        <w:t xml:space="preserve">。</w:t>
      </w:r>
      <w:r>
        <w:rPr>
          <w:rFonts w:hint="eastAsia" w:ascii="宋体" w:hAnsi="宋体"/>
          <w:b/>
          <w:bCs/>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（2）在火警等特殊情况下能自动回归首层或就近楼层疏散。</w:t>
      </w:r>
      <w:r/>
    </w:p>
    <w:p>
      <w:pPr>
        <w:ind w:left="0" w:firstLine="420"/>
        <w:spacing w:line="360" w:lineRule="auto"/>
        <w:tabs>
          <w:tab w:val="left" w:pos="0" w:leader="none"/>
        </w:tabs>
        <w:rPr>
          <w:rFonts w:ascii="宋体" w:hAnsi="宋体"/>
          <w:sz w:val="21"/>
        </w:rPr>
      </w:pPr>
      <w:r>
        <w:rPr>
          <w:rFonts w:hint="eastAsia" w:ascii="宋体" w:hAnsi="宋体"/>
          <w:sz w:val="21"/>
        </w:rPr>
        <w:t xml:space="preserve">（3）所有电梯必须满足国标要求，同时轿厢内要光线明亮。</w:t>
      </w:r>
      <w:r/>
    </w:p>
    <w:p>
      <w:pPr>
        <w:ind w:left="0" w:firstLine="420"/>
        <w:spacing w:line="360" w:lineRule="auto"/>
        <w:tabs>
          <w:tab w:val="left" w:pos="0" w:leader="none"/>
        </w:tabs>
        <w:rPr>
          <w:rFonts w:ascii="宋体" w:hAnsi="宋体"/>
          <w:sz w:val="21"/>
        </w:rPr>
      </w:pPr>
      <w:r>
        <w:rPr>
          <w:rFonts w:hint="eastAsia" w:ascii="宋体" w:hAnsi="宋体"/>
          <w:sz w:val="21"/>
        </w:rPr>
        <w:t xml:space="preserve">（4） 机房电源箱到电梯自带控制箱电缆由电梯中标人提供，考虑到报价范围内。</w:t>
      </w:r>
      <w:r/>
    </w:p>
    <w:p>
      <w:pPr>
        <w:ind w:left="0" w:firstLine="420"/>
        <w:spacing w:line="360" w:lineRule="auto"/>
        <w:tabs>
          <w:tab w:val="left" w:pos="0" w:leader="none"/>
        </w:tabs>
        <w:rPr>
          <w:rFonts w:ascii="宋体" w:hAnsi="宋体"/>
          <w:sz w:val="21"/>
        </w:rPr>
      </w:pPr>
      <w:r>
        <w:rPr>
          <w:rFonts w:hint="eastAsia" w:ascii="宋体" w:hAnsi="宋体"/>
          <w:sz w:val="21"/>
        </w:rPr>
        <w:t xml:space="preserve">（5）若正式强电无法按时提供，电梯中标人应用调试电缆进行电梯调试，含在报价范围内；施工电缆长度由投标人自行测算并含在报价中。</w:t>
      </w:r>
      <w:r/>
    </w:p>
    <w:p>
      <w:pPr>
        <w:ind w:left="0" w:firstLine="420"/>
        <w:spacing w:line="360" w:lineRule="auto"/>
        <w:tabs>
          <w:tab w:val="left" w:pos="0" w:leader="none"/>
        </w:tabs>
        <w:rPr>
          <w:rFonts w:ascii="宋体" w:hAnsi="宋体"/>
          <w:sz w:val="21"/>
        </w:rPr>
      </w:pPr>
      <w:r>
        <w:rPr>
          <w:rFonts w:hint="eastAsia" w:ascii="宋体" w:hAnsi="宋体"/>
          <w:sz w:val="21"/>
        </w:rPr>
        <w:t xml:space="preserve">5.电梯采购及安装主要技术参数与要求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（1）本工程采用的技术规范：</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本项目电梯的设计、制造、安装、调试、验收必须符合以下标准，包括但不限于：</w:t>
      </w:r>
      <w:r/>
    </w:p>
    <w:p>
      <w:pPr>
        <w:ind w:left="0" w:firstLine="420"/>
        <w:spacing w:line="360" w:lineRule="auto"/>
        <w:tabs>
          <w:tab w:val="left" w:pos="0" w:leader="none"/>
        </w:tabs>
        <w:rPr>
          <w:rFonts w:ascii="宋体" w:hAnsi="宋体"/>
          <w:sz w:val="21"/>
        </w:rPr>
      </w:pPr>
      <w:r>
        <w:rPr>
          <w:rFonts w:hint="eastAsia" w:ascii="宋体" w:hAnsi="宋体"/>
          <w:sz w:val="21"/>
        </w:rPr>
        <w:t xml:space="preserve">GB/T10058—2023《电梯技术条件》</w:t>
      </w:r>
      <w:r/>
    </w:p>
    <w:p>
      <w:pPr>
        <w:ind w:left="0" w:firstLine="420"/>
        <w:spacing w:line="360" w:lineRule="auto"/>
        <w:tabs>
          <w:tab w:val="left" w:pos="0" w:leader="none"/>
        </w:tabs>
        <w:rPr>
          <w:rFonts w:ascii="宋体" w:hAnsi="宋体"/>
          <w:sz w:val="21"/>
        </w:rPr>
      </w:pPr>
      <w:r>
        <w:rPr>
          <w:rFonts w:hint="eastAsia" w:ascii="宋体" w:hAnsi="宋体"/>
          <w:sz w:val="21"/>
        </w:rPr>
        <w:t xml:space="preserve">GB/T10059—2023《电梯试验方法》</w:t>
      </w:r>
      <w:r/>
    </w:p>
    <w:p>
      <w:pPr>
        <w:ind w:left="0" w:firstLine="420"/>
        <w:spacing w:line="360" w:lineRule="auto"/>
        <w:tabs>
          <w:tab w:val="left" w:pos="0" w:leader="none"/>
        </w:tabs>
        <w:rPr>
          <w:rFonts w:ascii="宋体" w:hAnsi="宋体"/>
          <w:sz w:val="21"/>
        </w:rPr>
      </w:pPr>
      <w:r>
        <w:rPr>
          <w:rFonts w:hint="eastAsia" w:ascii="宋体" w:hAnsi="宋体"/>
          <w:sz w:val="21"/>
        </w:rPr>
        <w:t xml:space="preserve">GB/T 7025.1-2023 《电梯主参数及轿厢、井道、机房的形式与尺寸》</w:t>
      </w:r>
      <w:r/>
    </w:p>
    <w:p>
      <w:pPr>
        <w:ind w:left="0" w:firstLine="420"/>
        <w:spacing w:line="360" w:lineRule="auto"/>
        <w:tabs>
          <w:tab w:val="left" w:pos="0" w:leader="none"/>
        </w:tabs>
        <w:rPr>
          <w:rFonts w:ascii="宋体" w:hAnsi="宋体"/>
          <w:sz w:val="21"/>
        </w:rPr>
      </w:pPr>
      <w:r>
        <w:rPr>
          <w:rFonts w:hint="eastAsia" w:ascii="宋体" w:hAnsi="宋体"/>
          <w:sz w:val="21"/>
        </w:rPr>
        <w:t xml:space="preserve">GB/Tl0060—2023《电梯安装验收规范》</w:t>
      </w:r>
      <w:r/>
    </w:p>
    <w:p>
      <w:pPr>
        <w:ind w:left="0" w:firstLine="420"/>
        <w:spacing w:line="360" w:lineRule="auto"/>
        <w:tabs>
          <w:tab w:val="left" w:pos="0" w:leader="none"/>
        </w:tabs>
        <w:rPr>
          <w:rFonts w:ascii="宋体" w:hAnsi="宋体"/>
          <w:sz w:val="21"/>
        </w:rPr>
      </w:pPr>
      <w:r>
        <w:rPr>
          <w:rFonts w:hint="eastAsia" w:ascii="宋体" w:hAnsi="宋体"/>
          <w:sz w:val="21"/>
        </w:rPr>
        <w:t xml:space="preserve">GB8903-2024《电梯用钢丝绳》</w:t>
      </w:r>
      <w:r/>
    </w:p>
    <w:p>
      <w:pPr>
        <w:ind w:left="0" w:firstLine="420"/>
        <w:spacing w:line="360" w:lineRule="auto"/>
        <w:tabs>
          <w:tab w:val="left" w:pos="0" w:leader="none"/>
        </w:tabs>
        <w:rPr>
          <w:rFonts w:ascii="宋体" w:hAnsi="宋体"/>
          <w:sz w:val="21"/>
        </w:rPr>
      </w:pPr>
      <w:r>
        <w:rPr>
          <w:rFonts w:hint="eastAsia" w:ascii="宋体" w:hAnsi="宋体"/>
          <w:sz w:val="21"/>
        </w:rPr>
        <w:t xml:space="preserve">GB/T-24478-2023《电梯曳引机》</w:t>
      </w:r>
      <w:r/>
    </w:p>
    <w:p>
      <w:pPr>
        <w:ind w:left="0" w:firstLine="420"/>
        <w:spacing w:line="360" w:lineRule="auto"/>
        <w:tabs>
          <w:tab w:val="left" w:pos="0" w:leader="none"/>
        </w:tabs>
        <w:rPr>
          <w:rFonts w:ascii="宋体" w:hAnsi="宋体"/>
          <w:sz w:val="21"/>
        </w:rPr>
      </w:pPr>
      <w:r>
        <w:rPr>
          <w:rFonts w:hint="eastAsia" w:ascii="宋体" w:hAnsi="宋体"/>
          <w:sz w:val="21"/>
        </w:rPr>
        <w:t xml:space="preserve">GB/T18775-2009《电梯维修规范》</w:t>
      </w:r>
      <w:r/>
    </w:p>
    <w:p>
      <w:pPr>
        <w:ind w:left="0" w:firstLine="420"/>
        <w:spacing w:line="360" w:lineRule="auto"/>
        <w:tabs>
          <w:tab w:val="left" w:pos="0" w:leader="none"/>
        </w:tabs>
        <w:rPr>
          <w:rFonts w:ascii="宋体" w:hAnsi="宋体"/>
          <w:sz w:val="21"/>
        </w:rPr>
      </w:pPr>
      <w:r>
        <w:rPr>
          <w:rFonts w:hint="eastAsia" w:ascii="宋体" w:hAnsi="宋体"/>
          <w:sz w:val="21"/>
        </w:rPr>
        <w:t xml:space="preserve">GB/T22562-2008《电梯T型导轨》</w:t>
      </w:r>
      <w:r/>
    </w:p>
    <w:p>
      <w:pPr>
        <w:ind w:left="0" w:firstLine="420"/>
        <w:spacing w:line="360" w:lineRule="auto"/>
        <w:tabs>
          <w:tab w:val="left" w:pos="0" w:leader="none"/>
        </w:tabs>
        <w:rPr>
          <w:rFonts w:ascii="宋体" w:hAnsi="宋体"/>
          <w:sz w:val="21"/>
        </w:rPr>
      </w:pPr>
      <w:r>
        <w:rPr>
          <w:rFonts w:hint="eastAsia" w:ascii="宋体" w:hAnsi="宋体"/>
          <w:sz w:val="21"/>
        </w:rPr>
        <w:t xml:space="preserve">JG/T5072.2—1996《电梯T型导轨的检验规则》</w:t>
      </w:r>
      <w:r/>
    </w:p>
    <w:p>
      <w:pPr>
        <w:ind w:left="0" w:firstLine="420"/>
        <w:spacing w:line="360" w:lineRule="auto"/>
        <w:tabs>
          <w:tab w:val="left" w:pos="0" w:leader="none"/>
        </w:tabs>
        <w:rPr>
          <w:rFonts w:ascii="宋体" w:hAnsi="宋体"/>
          <w:sz w:val="21"/>
        </w:rPr>
      </w:pPr>
      <w:r>
        <w:rPr>
          <w:rFonts w:hint="eastAsia" w:ascii="宋体" w:hAnsi="宋体"/>
          <w:sz w:val="21"/>
        </w:rPr>
        <w:t xml:space="preserve">GB/T 7588.1—2020《电梯制造与安装安全规范 第1部分：乘客电梯和载货电梯》16、GB/T 7588.2—2020《电梯制造与安装安全规范 第2部分： 电梯部件的设计原则、计算和 检验》</w:t>
      </w:r>
      <w:r/>
    </w:p>
    <w:p>
      <w:pPr>
        <w:ind w:left="0" w:firstLine="420"/>
        <w:spacing w:line="360" w:lineRule="auto"/>
        <w:tabs>
          <w:tab w:val="left" w:pos="0" w:leader="none"/>
        </w:tabs>
        <w:rPr>
          <w:rFonts w:ascii="宋体" w:hAnsi="宋体"/>
          <w:sz w:val="21"/>
        </w:rPr>
      </w:pPr>
      <w:r>
        <w:rPr>
          <w:rFonts w:hint="eastAsia" w:ascii="宋体" w:hAnsi="宋体"/>
          <w:sz w:val="21"/>
        </w:rPr>
        <w:t xml:space="preserve">遵照国务院373号令《特种设备安全监察条例》</w:t>
      </w:r>
      <w:r/>
    </w:p>
    <w:p>
      <w:pPr>
        <w:ind w:left="0" w:firstLine="420"/>
        <w:spacing w:line="360" w:lineRule="auto"/>
        <w:tabs>
          <w:tab w:val="left" w:pos="0" w:leader="none"/>
        </w:tabs>
        <w:rPr>
          <w:rFonts w:ascii="宋体" w:hAnsi="宋体"/>
          <w:sz w:val="21"/>
        </w:rPr>
      </w:pPr>
      <w:r>
        <w:rPr>
          <w:rFonts w:hint="eastAsia" w:ascii="宋体" w:hAnsi="宋体"/>
          <w:sz w:val="21"/>
        </w:rPr>
        <w:t xml:space="preserve">以上未列出的现行国家、行业、地方相关标准及法规及最新标准应同时参照执行。</w:t>
      </w:r>
      <w:r/>
    </w:p>
    <w:p>
      <w:pPr>
        <w:ind w:left="0" w:firstLine="420"/>
        <w:spacing w:line="360" w:lineRule="auto"/>
        <w:tabs>
          <w:tab w:val="left" w:pos="0" w:leader="none"/>
        </w:tabs>
        <w:rPr>
          <w:rFonts w:ascii="宋体" w:hAnsi="宋体"/>
          <w:sz w:val="21"/>
        </w:rPr>
      </w:pPr>
      <w:r>
        <w:rPr>
          <w:rFonts w:hint="eastAsia" w:ascii="宋体" w:hAnsi="宋体"/>
          <w:sz w:val="21"/>
        </w:rPr>
        <w:t xml:space="preserve">除非图纸和技术要求有特别要求，在此提出的是最低限度的要求，投标人提供的所有货物（包括设计、制造、安装、检测、维修保养）都应符合招标时已颁布的现行中国国家或其它公认的部颁、 行业标准、和国际标准化组织以及等效或更优的其他国家的权威性标准和规范的有关条文。如果这  些标准内容有矛盾时，应按最高标准的条款执行。</w:t>
      </w:r>
      <w:r/>
    </w:p>
    <w:p>
      <w:pPr>
        <w:ind w:left="0" w:firstLine="420"/>
        <w:spacing w:line="360" w:lineRule="auto"/>
        <w:tabs>
          <w:tab w:val="left" w:pos="0" w:leader="none"/>
        </w:tabs>
        <w:rPr>
          <w:rFonts w:ascii="宋体" w:hAnsi="宋体"/>
          <w:sz w:val="21"/>
        </w:rPr>
      </w:pPr>
      <w:r>
        <w:rPr>
          <w:rFonts w:hint="eastAsia" w:ascii="宋体" w:hAnsi="宋体"/>
          <w:sz w:val="21"/>
        </w:rPr>
        <w:t xml:space="preserve">（2）电梯质量、安装、调试及验收：</w:t>
      </w:r>
      <w:r/>
    </w:p>
    <w:p>
      <w:pPr>
        <w:ind w:left="0" w:firstLine="420"/>
        <w:spacing w:line="360" w:lineRule="auto"/>
        <w:tabs>
          <w:tab w:val="left" w:pos="0" w:leader="none"/>
        </w:tabs>
        <w:rPr>
          <w:rFonts w:ascii="宋体" w:hAnsi="宋体"/>
          <w:sz w:val="21"/>
        </w:rPr>
      </w:pPr>
      <w:r>
        <w:rPr>
          <w:rFonts w:hint="eastAsia" w:ascii="宋体" w:hAnsi="宋体"/>
          <w:sz w:val="21"/>
        </w:rPr>
        <w:t xml:space="preserve">检查：中标人提交的文件与已安装完毕的电梯相符；对外观部件的制造、安装质量、进行直观检查；对于门锁装置、厅门、限速器、安全钳、缓冲器等部件，电梯厂家必须提供鉴定合格证的副本，并将其合格证详细内容与电梯特性进行比较。</w:t>
      </w:r>
      <w:r/>
    </w:p>
    <w:p>
      <w:pPr>
        <w:ind w:left="0" w:firstLine="420"/>
        <w:spacing w:line="360" w:lineRule="auto"/>
        <w:tabs>
          <w:tab w:val="left" w:pos="0" w:leader="none"/>
        </w:tabs>
        <w:rPr>
          <w:rFonts w:ascii="宋体" w:hAnsi="宋体"/>
          <w:sz w:val="21"/>
        </w:rPr>
      </w:pPr>
      <w:r>
        <w:rPr>
          <w:rFonts w:hint="eastAsia" w:ascii="宋体" w:hAnsi="宋体"/>
          <w:sz w:val="21"/>
        </w:rPr>
        <w:t xml:space="preserve">试验和校验</w:t>
      </w:r>
      <w:r/>
    </w:p>
    <w:p>
      <w:pPr>
        <w:ind w:left="0" w:firstLine="420"/>
        <w:spacing w:line="360" w:lineRule="auto"/>
        <w:tabs>
          <w:tab w:val="left" w:pos="0" w:leader="none"/>
        </w:tabs>
        <w:rPr>
          <w:rFonts w:ascii="宋体" w:hAnsi="宋体"/>
          <w:sz w:val="21"/>
        </w:rPr>
      </w:pPr>
      <w:r>
        <w:rPr>
          <w:rFonts w:hint="eastAsia" w:ascii="宋体" w:hAnsi="宋体"/>
          <w:sz w:val="21"/>
        </w:rPr>
        <w:t xml:space="preserve">（2.1）运行速度和运行加速度、减速度试验</w:t>
      </w:r>
      <w:r/>
    </w:p>
    <w:p>
      <w:pPr>
        <w:ind w:left="0" w:firstLine="420"/>
        <w:spacing w:line="360" w:lineRule="auto"/>
        <w:tabs>
          <w:tab w:val="left" w:pos="0" w:leader="none"/>
        </w:tabs>
        <w:rPr>
          <w:rFonts w:ascii="宋体" w:hAnsi="宋体"/>
          <w:sz w:val="21"/>
        </w:rPr>
      </w:pPr>
      <w:r>
        <w:rPr>
          <w:rFonts w:hint="eastAsia" w:ascii="宋体" w:hAnsi="宋体"/>
          <w:sz w:val="21"/>
        </w:rPr>
        <w:t xml:space="preserve">（2.2）运行平稳性（振动加速度）测试三个方向振动幅值</w:t>
      </w:r>
      <w:r/>
    </w:p>
    <w:p>
      <w:pPr>
        <w:ind w:left="0" w:firstLine="420"/>
        <w:spacing w:line="360" w:lineRule="auto"/>
        <w:tabs>
          <w:tab w:val="left" w:pos="0" w:leader="none"/>
        </w:tabs>
        <w:rPr>
          <w:rFonts w:ascii="宋体" w:hAnsi="宋体"/>
          <w:sz w:val="21"/>
        </w:rPr>
      </w:pPr>
      <w:r>
        <w:rPr>
          <w:rFonts w:hint="eastAsia" w:ascii="宋体" w:hAnsi="宋体"/>
          <w:sz w:val="21"/>
        </w:rPr>
        <w:t xml:space="preserve">（2.3）噪声测试（机房、轿厢、自动门机构等）</w:t>
      </w:r>
      <w:r/>
    </w:p>
    <w:p>
      <w:pPr>
        <w:ind w:left="0" w:firstLine="420"/>
        <w:spacing w:line="360" w:lineRule="auto"/>
        <w:tabs>
          <w:tab w:val="left" w:pos="0" w:leader="none"/>
        </w:tabs>
        <w:rPr>
          <w:rFonts w:ascii="宋体" w:hAnsi="宋体"/>
          <w:sz w:val="21"/>
        </w:rPr>
      </w:pPr>
      <w:r>
        <w:rPr>
          <w:rFonts w:hint="eastAsia" w:ascii="宋体" w:hAnsi="宋体"/>
          <w:sz w:val="21"/>
        </w:rPr>
        <w:t xml:space="preserve">（2.4）平层准确度测试</w:t>
      </w:r>
      <w:r/>
    </w:p>
    <w:p>
      <w:pPr>
        <w:ind w:left="0" w:firstLine="420"/>
        <w:spacing w:line="360" w:lineRule="auto"/>
        <w:tabs>
          <w:tab w:val="left" w:pos="0" w:leader="none"/>
        </w:tabs>
        <w:rPr>
          <w:rFonts w:ascii="宋体" w:hAnsi="宋体"/>
          <w:sz w:val="21"/>
        </w:rPr>
      </w:pPr>
      <w:r>
        <w:rPr>
          <w:rFonts w:hint="eastAsia" w:ascii="宋体" w:hAnsi="宋体"/>
          <w:sz w:val="21"/>
        </w:rPr>
        <w:t xml:space="preserve">（2.5）曳引机的静载、满载、超载试验</w:t>
      </w:r>
      <w:r/>
    </w:p>
    <w:p>
      <w:pPr>
        <w:ind w:left="0" w:firstLine="420"/>
        <w:spacing w:line="360" w:lineRule="auto"/>
        <w:tabs>
          <w:tab w:val="left" w:pos="0" w:leader="none"/>
        </w:tabs>
        <w:rPr>
          <w:rFonts w:ascii="宋体" w:hAnsi="宋体"/>
          <w:sz w:val="21"/>
        </w:rPr>
      </w:pPr>
      <w:r>
        <w:rPr>
          <w:rFonts w:hint="eastAsia" w:ascii="宋体" w:hAnsi="宋体"/>
          <w:sz w:val="21"/>
        </w:rPr>
        <w:t xml:space="preserve">（2.6）控制系统、信息系统性能测试</w:t>
      </w:r>
      <w:r/>
    </w:p>
    <w:p>
      <w:pPr>
        <w:ind w:left="0" w:firstLine="420"/>
        <w:spacing w:line="360" w:lineRule="auto"/>
        <w:tabs>
          <w:tab w:val="left" w:pos="0" w:leader="none"/>
        </w:tabs>
        <w:rPr>
          <w:rFonts w:ascii="宋体" w:hAnsi="宋体"/>
          <w:sz w:val="21"/>
        </w:rPr>
      </w:pPr>
      <w:r>
        <w:rPr>
          <w:rFonts w:hint="eastAsia" w:ascii="宋体" w:hAnsi="宋体"/>
          <w:sz w:val="21"/>
        </w:rPr>
        <w:t xml:space="preserve">（2.7）电气设备的检查和电流、功率的测试</w:t>
      </w:r>
      <w:r/>
    </w:p>
    <w:p>
      <w:pPr>
        <w:ind w:left="0" w:firstLine="420"/>
        <w:spacing w:line="360" w:lineRule="auto"/>
        <w:tabs>
          <w:tab w:val="left" w:pos="0" w:leader="none"/>
        </w:tabs>
        <w:rPr>
          <w:rFonts w:ascii="宋体" w:hAnsi="宋体"/>
          <w:sz w:val="21"/>
        </w:rPr>
      </w:pPr>
      <w:r>
        <w:rPr>
          <w:rFonts w:hint="eastAsia" w:ascii="宋体" w:hAnsi="宋体"/>
          <w:sz w:val="21"/>
        </w:rPr>
        <w:t xml:space="preserve">（2.8）各种安全保护设施的检试</w:t>
      </w:r>
      <w:r/>
    </w:p>
    <w:p>
      <w:pPr>
        <w:ind w:left="0" w:firstLine="420"/>
        <w:spacing w:line="360" w:lineRule="auto"/>
        <w:tabs>
          <w:tab w:val="left" w:pos="0" w:leader="none"/>
        </w:tabs>
        <w:rPr>
          <w:rFonts w:ascii="宋体" w:hAnsi="宋体"/>
          <w:sz w:val="21"/>
        </w:rPr>
      </w:pPr>
      <w:r>
        <w:rPr>
          <w:rFonts w:hint="eastAsia" w:ascii="宋体" w:hAnsi="宋体"/>
          <w:sz w:val="21"/>
        </w:rPr>
        <w:t xml:space="preserve">1）限速器运作性能</w:t>
      </w:r>
      <w:r/>
    </w:p>
    <w:p>
      <w:pPr>
        <w:ind w:left="0" w:firstLine="420"/>
        <w:spacing w:line="360" w:lineRule="auto"/>
        <w:tabs>
          <w:tab w:val="left" w:pos="0" w:leader="none"/>
        </w:tabs>
        <w:rPr>
          <w:rFonts w:ascii="宋体" w:hAnsi="宋体"/>
          <w:sz w:val="21"/>
        </w:rPr>
      </w:pPr>
      <w:r>
        <w:rPr>
          <w:rFonts w:hint="eastAsia" w:ascii="宋体" w:hAnsi="宋体"/>
          <w:sz w:val="21"/>
        </w:rPr>
        <w:t xml:space="preserve">2）缓冲器运作性能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3）厅门、轿门、带有机电联锁性能</w:t>
      </w:r>
      <w:r/>
    </w:p>
    <w:p>
      <w:pPr>
        <w:ind w:left="0" w:firstLine="420"/>
        <w:spacing w:line="360" w:lineRule="auto"/>
        <w:tabs>
          <w:tab w:val="left" w:pos="0" w:leader="none"/>
        </w:tabs>
        <w:rPr>
          <w:rFonts w:ascii="宋体" w:hAnsi="宋体"/>
          <w:sz w:val="21"/>
        </w:rPr>
      </w:pPr>
      <w:r>
        <w:rPr>
          <w:rFonts w:hint="eastAsia" w:ascii="宋体" w:hAnsi="宋体"/>
          <w:sz w:val="21"/>
        </w:rPr>
        <w:t xml:space="preserve">4）安全钳检查和安全钳机械件及开关动作性能</w:t>
      </w:r>
      <w:r/>
    </w:p>
    <w:p>
      <w:pPr>
        <w:ind w:left="0" w:firstLine="420"/>
        <w:spacing w:line="360" w:lineRule="auto"/>
        <w:tabs>
          <w:tab w:val="left" w:pos="0" w:leader="none"/>
        </w:tabs>
        <w:rPr>
          <w:rFonts w:ascii="宋体" w:hAnsi="宋体"/>
          <w:sz w:val="21"/>
        </w:rPr>
      </w:pPr>
      <w:r>
        <w:rPr>
          <w:rFonts w:hint="eastAsia" w:ascii="宋体" w:hAnsi="宋体"/>
          <w:sz w:val="21"/>
        </w:rPr>
        <w:t xml:space="preserve">5）终端限位开关性能</w:t>
      </w:r>
      <w:r/>
    </w:p>
    <w:p>
      <w:pPr>
        <w:ind w:left="0" w:firstLine="420"/>
        <w:spacing w:line="360" w:lineRule="auto"/>
        <w:tabs>
          <w:tab w:val="left" w:pos="0" w:leader="none"/>
        </w:tabs>
        <w:rPr>
          <w:rFonts w:ascii="宋体" w:hAnsi="宋体"/>
          <w:sz w:val="21"/>
        </w:rPr>
      </w:pPr>
      <w:r>
        <w:rPr>
          <w:rFonts w:hint="eastAsia" w:ascii="宋体" w:hAnsi="宋体"/>
          <w:sz w:val="21"/>
        </w:rPr>
        <w:t xml:space="preserve">6）不同电路的绝缘性能</w:t>
      </w:r>
      <w:r/>
    </w:p>
    <w:p>
      <w:pPr>
        <w:ind w:left="0" w:firstLine="420"/>
        <w:spacing w:line="360" w:lineRule="auto"/>
        <w:tabs>
          <w:tab w:val="left" w:pos="0" w:leader="none"/>
        </w:tabs>
        <w:rPr>
          <w:rFonts w:ascii="宋体" w:hAnsi="宋体"/>
          <w:sz w:val="21"/>
        </w:rPr>
      </w:pPr>
      <w:r>
        <w:rPr>
          <w:rFonts w:hint="eastAsia" w:ascii="宋体" w:hAnsi="宋体"/>
          <w:sz w:val="21"/>
        </w:rPr>
        <w:t xml:space="preserve">7）门锁装置</w:t>
      </w:r>
      <w:r/>
    </w:p>
    <w:p>
      <w:pPr>
        <w:ind w:left="0" w:firstLine="420"/>
        <w:spacing w:line="360" w:lineRule="auto"/>
        <w:tabs>
          <w:tab w:val="left" w:pos="0" w:leader="none"/>
        </w:tabs>
        <w:rPr>
          <w:rFonts w:ascii="宋体" w:hAnsi="宋体"/>
          <w:sz w:val="21"/>
        </w:rPr>
      </w:pPr>
      <w:r>
        <w:rPr>
          <w:rFonts w:hint="eastAsia" w:ascii="宋体" w:hAnsi="宋体"/>
          <w:sz w:val="21"/>
        </w:rPr>
        <w:t xml:space="preserve">8）电气安全装置</w:t>
      </w:r>
      <w:r/>
    </w:p>
    <w:p>
      <w:pPr>
        <w:ind w:left="0" w:firstLine="420"/>
        <w:spacing w:line="360" w:lineRule="auto"/>
        <w:tabs>
          <w:tab w:val="left" w:pos="0" w:leader="none"/>
        </w:tabs>
        <w:rPr>
          <w:rFonts w:ascii="宋体" w:hAnsi="宋体"/>
          <w:sz w:val="21"/>
        </w:rPr>
      </w:pPr>
      <w:r>
        <w:rPr>
          <w:rFonts w:hint="eastAsia" w:ascii="宋体" w:hAnsi="宋体"/>
          <w:sz w:val="21"/>
        </w:rPr>
        <w:t xml:space="preserve">9）因故中途停电，轿厢慢速移动的措施</w:t>
      </w:r>
      <w:r/>
    </w:p>
    <w:p>
      <w:pPr>
        <w:ind w:left="0" w:firstLine="420"/>
        <w:spacing w:line="360" w:lineRule="auto"/>
        <w:tabs>
          <w:tab w:val="left" w:pos="0" w:leader="none"/>
        </w:tabs>
        <w:rPr>
          <w:rFonts w:ascii="宋体" w:hAnsi="宋体"/>
          <w:sz w:val="21"/>
        </w:rPr>
      </w:pPr>
      <w:r>
        <w:rPr>
          <w:rFonts w:hint="eastAsia" w:ascii="宋体" w:hAnsi="宋体"/>
          <w:sz w:val="21"/>
        </w:rPr>
        <w:t xml:space="preserve">10）制动系统</w:t>
      </w:r>
      <w:r/>
    </w:p>
    <w:p>
      <w:pPr>
        <w:ind w:left="0" w:firstLine="420"/>
        <w:spacing w:line="360" w:lineRule="auto"/>
        <w:tabs>
          <w:tab w:val="left" w:pos="0" w:leader="none"/>
        </w:tabs>
        <w:rPr>
          <w:rFonts w:ascii="宋体" w:hAnsi="宋体"/>
          <w:sz w:val="21"/>
        </w:rPr>
      </w:pPr>
      <w:r>
        <w:rPr>
          <w:rFonts w:hint="eastAsia" w:ascii="宋体" w:hAnsi="宋体"/>
          <w:sz w:val="21"/>
        </w:rPr>
        <w:t xml:space="preserve">11）报警装置</w:t>
      </w:r>
      <w:r/>
    </w:p>
    <w:p>
      <w:pPr>
        <w:ind w:left="0" w:firstLine="420"/>
        <w:spacing w:line="360" w:lineRule="auto"/>
        <w:tabs>
          <w:tab w:val="left" w:pos="0" w:leader="none"/>
        </w:tabs>
        <w:rPr>
          <w:rFonts w:ascii="宋体" w:hAnsi="宋体"/>
          <w:sz w:val="21"/>
        </w:rPr>
      </w:pPr>
      <w:r>
        <w:rPr>
          <w:rFonts w:hint="eastAsia" w:ascii="宋体" w:hAnsi="宋体"/>
          <w:sz w:val="21"/>
        </w:rPr>
        <w:t xml:space="preserve">12）通信装置</w:t>
      </w:r>
      <w:r/>
    </w:p>
    <w:p>
      <w:pPr>
        <w:ind w:left="0" w:firstLine="420"/>
        <w:spacing w:line="360" w:lineRule="auto"/>
        <w:tabs>
          <w:tab w:val="left" w:pos="0" w:leader="none"/>
        </w:tabs>
        <w:rPr>
          <w:rFonts w:ascii="宋体" w:hAnsi="宋体"/>
          <w:sz w:val="21"/>
        </w:rPr>
      </w:pPr>
      <w:r>
        <w:rPr>
          <w:rFonts w:hint="eastAsia" w:ascii="宋体" w:hAnsi="宋体"/>
          <w:sz w:val="21"/>
        </w:rPr>
        <w:t xml:space="preserve">13）消防功能试验</w:t>
      </w:r>
      <w:r/>
    </w:p>
    <w:p>
      <w:pPr>
        <w:ind w:left="0" w:firstLine="420"/>
        <w:spacing w:line="360" w:lineRule="auto"/>
        <w:tabs>
          <w:tab w:val="left" w:pos="0" w:leader="none"/>
        </w:tabs>
        <w:rPr>
          <w:rFonts w:ascii="宋体" w:hAnsi="宋体"/>
          <w:sz w:val="21"/>
        </w:rPr>
      </w:pPr>
      <w:r>
        <w:rPr>
          <w:rFonts w:hint="eastAsia" w:ascii="宋体" w:hAnsi="宋体"/>
          <w:sz w:val="21"/>
        </w:rPr>
        <w:t xml:space="preserve">14）招标人所在地有关监督验收部门要求的其它检测</w:t>
      </w:r>
      <w:r/>
    </w:p>
    <w:p>
      <w:pPr>
        <w:ind w:left="0" w:firstLine="420"/>
        <w:spacing w:line="360" w:lineRule="auto"/>
        <w:tabs>
          <w:tab w:val="left" w:pos="0" w:leader="none"/>
        </w:tabs>
        <w:rPr>
          <w:rFonts w:ascii="宋体" w:hAnsi="宋体"/>
          <w:sz w:val="21"/>
        </w:rPr>
      </w:pPr>
      <w:r>
        <w:rPr>
          <w:rFonts w:hint="eastAsia" w:ascii="宋体" w:hAnsi="宋体"/>
          <w:sz w:val="21"/>
        </w:rPr>
        <w:t xml:space="preserve">安装必须服从总包单位施工进度安排、接受管理。</w:t>
      </w:r>
      <w:r/>
    </w:p>
    <w:p>
      <w:pPr>
        <w:ind w:left="0" w:firstLine="420"/>
        <w:spacing w:line="360" w:lineRule="auto"/>
        <w:tabs>
          <w:tab w:val="left" w:pos="0" w:leader="none"/>
        </w:tabs>
        <w:rPr>
          <w:rFonts w:ascii="宋体" w:hAnsi="宋体"/>
          <w:sz w:val="21"/>
        </w:rPr>
      </w:pPr>
      <w:r>
        <w:rPr>
          <w:rFonts w:hint="eastAsia" w:ascii="宋体" w:hAnsi="宋体"/>
          <w:sz w:val="21"/>
        </w:rPr>
        <w:t xml:space="preserve">技术资料:中标人应向招标人提供技术资料，其费用已包含在投标价格之内：电梯安装图；电气设备；电气设备及系统安装线路图；构件、机械安装图；安装手册；操作手册；维修保养手册；制造、安装标准和技术规范；安装和验收报告（包括验收数据资料）；零部件目录和易损件制造图；计算机技术资料（包括程序编制资料）。</w:t>
      </w:r>
      <w:r/>
    </w:p>
    <w:p>
      <w:pPr>
        <w:ind w:left="0" w:firstLine="420"/>
        <w:spacing w:line="360" w:lineRule="auto"/>
        <w:tabs>
          <w:tab w:val="left" w:pos="0" w:leader="none"/>
        </w:tabs>
        <w:rPr>
          <w:rFonts w:ascii="宋体" w:hAnsi="宋体"/>
          <w:sz w:val="21"/>
        </w:rPr>
      </w:pPr>
      <w:r>
        <w:rPr>
          <w:rFonts w:hint="eastAsia" w:ascii="宋体" w:hAnsi="宋体"/>
          <w:sz w:val="21"/>
        </w:rPr>
        <w:t xml:space="preserve">供方须无条件提供电梯相关的一切技术资料（包括运行、安装、调试、检修的电梯密码），否则由此造成的损失，由供方承担。</w:t>
      </w:r>
      <w:r/>
    </w:p>
    <w:p>
      <w:pPr>
        <w:numPr>
          <w:ilvl w:val="0"/>
          <w:numId w:val="1"/>
        </w:numPr>
        <w:ind w:left="0" w:firstLine="420"/>
        <w:spacing w:line="360" w:lineRule="auto"/>
        <w:tabs>
          <w:tab w:val="left" w:pos="0" w:leader="none"/>
        </w:tabs>
        <w:rPr>
          <w:rFonts w:ascii="宋体" w:hAnsi="宋体"/>
          <w:sz w:val="21"/>
        </w:rPr>
      </w:pPr>
      <w:r>
        <w:rPr>
          <w:rFonts w:hint="eastAsia" w:ascii="宋体" w:hAnsi="宋体"/>
          <w:sz w:val="21"/>
        </w:rPr>
        <w:t xml:space="preserve">项目技术要求：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1.技术要求(共4 台）</w:t>
      </w:r>
      <w:r/>
    </w:p>
    <w:tbl>
      <w:tblPr>
        <w:tblStyle w:val="1003"/>
        <w:tblW w:w="1008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85"/>
        <w:gridCol w:w="5995"/>
      </w:tblGrid>
      <w:tr>
        <w:trPr>
          <w:jc w:val="center"/>
        </w:trPr>
        <w:tc>
          <w:tcPr>
            <w:tcBorders>
              <w:top w:val="single" w:color="auto" w:sz="12" w:space="0"/>
              <w:left w:val="single" w:color="auto" w:sz="12"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项目</w:t>
            </w:r>
            <w:r/>
          </w:p>
        </w:tc>
        <w:tc>
          <w:tcPr>
            <w:tcBorders>
              <w:top w:val="single" w:color="auto" w:sz="12"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基本技术要求</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名称    </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无机房乘客客梯</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电源</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动力电源：交流，三相，380V(±7％)，50Hz</w:t>
            </w:r>
            <w:r/>
          </w:p>
          <w:p>
            <w:pPr>
              <w:ind w:left="0"/>
              <w:jc w:val="center"/>
              <w:tabs>
                <w:tab w:val="left" w:pos="0" w:leader="none"/>
              </w:tabs>
              <w:rPr>
                <w:rFonts w:ascii="宋体" w:hAnsi="宋体"/>
                <w:sz w:val="21"/>
              </w:rPr>
            </w:pPr>
            <w:r>
              <w:rPr>
                <w:rFonts w:hint="eastAsia" w:ascii="宋体" w:hAnsi="宋体"/>
                <w:sz w:val="21"/>
              </w:rPr>
              <w:t xml:space="preserve">照明电源：交流，单相，220V(±7％)，50Hz</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环境温度为</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-10℃～+45℃</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工作环境湿度</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0～85％RH</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数    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4台</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载 重 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额定速度</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层/站/门</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基站</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地面首层</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提升高度（m）</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控制方式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微机控制</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顶层高度（mm）</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地坑深度（mm）</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井道尺寸（mm）</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具体详见电梯参数表</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轿厢入口</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中标后由招标人根据现场情况及电梯的使用性质决定。</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驱动方式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VVVF变频变压调速</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曳 引 机</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永磁同步无齿曳引机</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联机方式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并联</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门机</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传动门机均须采用变频门机</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电梯控制方式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并联</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开门方式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中标后由招标人根据现场情况及电梯的使用性质决定。</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平层精确度</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±10mm</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电梯运行时，垂直方向和水平方向的震动加速分别</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垂直振动：最大峰峰值≤11.0cm/s^2，A95峰峰值≤9.8 cm/s^2</w:t>
            </w:r>
            <w:r/>
          </w:p>
          <w:p>
            <w:pPr>
              <w:ind w:left="0"/>
              <w:jc w:val="center"/>
              <w:tabs>
                <w:tab w:val="left" w:pos="0" w:leader="none"/>
              </w:tabs>
              <w:rPr>
                <w:rFonts w:ascii="宋体" w:hAnsi="宋体"/>
                <w:sz w:val="21"/>
              </w:rPr>
            </w:pPr>
            <w:r>
              <w:rPr>
                <w:rFonts w:hint="eastAsia" w:ascii="宋体" w:hAnsi="宋体"/>
                <w:sz w:val="21"/>
              </w:rPr>
              <w:t xml:space="preserve">水平振动：最大峰峰值≤10.4 cm/s^2，A95峰峰值≤7.4 cm/s^2</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控制系统</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32位全电脑全微机控制或电脑模块化控制</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信号方式</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集选控制</w:t>
            </w:r>
            <w:r/>
          </w:p>
        </w:tc>
      </w:tr>
      <w:tr>
        <w:trPr>
          <w:jc w:val="center"/>
        </w:trPr>
        <w:tc>
          <w:tcPr>
            <w:tcBorders>
              <w:top w:val="single" w:color="auto" w:sz="4" w:space="0"/>
              <w:left w:val="single" w:color="auto" w:sz="4" w:space="0"/>
              <w:bottom w:val="single" w:color="auto" w:sz="4" w:space="0"/>
              <w:right w:val="single" w:color="auto" w:sz="4" w:space="0"/>
            </w:tcBorders>
            <w:tcW w:w="408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环境和工作条件</w:t>
            </w:r>
            <w:r/>
          </w:p>
        </w:tc>
        <w:tc>
          <w:tcPr>
            <w:tcBorders>
              <w:top w:val="single" w:color="auto" w:sz="4" w:space="0"/>
              <w:left w:val="single" w:color="auto" w:sz="4" w:space="0"/>
              <w:bottom w:val="single" w:color="auto" w:sz="4" w:space="0"/>
              <w:right w:val="single" w:color="auto" w:sz="4" w:space="0"/>
            </w:tcBorders>
            <w:tcW w:w="5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1.电源：动力380V(±7％)、照明220V(±7％)，50Hz。（三相五线制）。</w:t>
            </w:r>
            <w:r/>
          </w:p>
          <w:p>
            <w:pPr>
              <w:ind w:left="0"/>
              <w:tabs>
                <w:tab w:val="left" w:pos="0" w:leader="none"/>
              </w:tabs>
              <w:rPr>
                <w:rFonts w:ascii="宋体" w:hAnsi="宋体"/>
                <w:sz w:val="21"/>
              </w:rPr>
            </w:pPr>
            <w:r>
              <w:rPr>
                <w:rFonts w:hint="eastAsia" w:ascii="宋体" w:hAnsi="宋体"/>
                <w:sz w:val="21"/>
              </w:rPr>
              <w:t xml:space="preserve">2.环境温度为：  -10℃～+45 ℃。</w:t>
            </w:r>
            <w:r/>
          </w:p>
          <w:p>
            <w:pPr>
              <w:ind w:left="0"/>
              <w:tabs>
                <w:tab w:val="left" w:pos="0" w:leader="none"/>
              </w:tabs>
              <w:rPr>
                <w:rFonts w:ascii="宋体" w:hAnsi="宋体"/>
                <w:sz w:val="21"/>
              </w:rPr>
            </w:pPr>
            <w:r>
              <w:rPr>
                <w:rFonts w:hint="eastAsia" w:ascii="宋体" w:hAnsi="宋体"/>
                <w:sz w:val="21"/>
              </w:rPr>
              <w:t xml:space="preserve">3.工作环境湿度：0～85%RH。</w:t>
            </w:r>
            <w:r/>
          </w:p>
        </w:tc>
      </w:tr>
    </w:tbl>
    <w:p>
      <w:pPr>
        <w:ind w:left="0" w:firstLine="420"/>
        <w:spacing w:line="360" w:lineRule="auto"/>
        <w:tabs>
          <w:tab w:val="left" w:pos="0" w:leader="none"/>
        </w:tabs>
        <w:rPr>
          <w:rFonts w:ascii="宋体" w:hAnsi="宋体"/>
          <w:sz w:val="21"/>
        </w:rPr>
      </w:pPr>
      <w:r>
        <w:rPr>
          <w:rFonts w:ascii="宋体" w:hAnsi="宋体"/>
          <w:sz w:val="21"/>
        </w:rPr>
      </w:r>
      <w:r/>
    </w:p>
    <w:tbl>
      <w:tblPr>
        <w:tblStyle w:val="1003"/>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0"/>
        <w:gridCol w:w="1926"/>
        <w:gridCol w:w="5952"/>
      </w:tblGrid>
      <w:tr>
        <w:trPr>
          <w:jc w:val="center"/>
          <w:tblHeader/>
        </w:trPr>
        <w:tc>
          <w:tcPr>
            <w:tcW w:w="2200"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轿厢</w:t>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操纵盘</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304发纹不锈钢面板</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轿厢</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304发纹不锈钢</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吊顶</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304发纹不锈钢面板、LED照明、明亮大气</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轿门</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304发纹不锈钢</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地板</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PVC塑胶地板</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通风</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轴流风扇</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指示器</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红色数码显示</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通讯</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五方通讯</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其他装置</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操纵箱内暗藏式检修盒</w:t>
            </w:r>
            <w:r/>
          </w:p>
        </w:tc>
      </w:tr>
      <w:tr>
        <w:trPr>
          <w:jc w:val="center"/>
          <w:tblHeader/>
        </w:trPr>
        <w:tc>
          <w:tcPr>
            <w:tcW w:w="2200" w:type="dxa"/>
            <w:vAlign w:val="center"/>
            <w:vMerge w:val="restart"/>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厅门及门套</w:t>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厅门</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层层发纹不锈钢</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大小门套</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层层发纹不锈钢</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指示器</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上下按钮控制</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显示器</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红色数码显示</w:t>
            </w:r>
            <w:r/>
          </w:p>
        </w:tc>
      </w:tr>
      <w:tr>
        <w:trPr>
          <w:jc w:val="center"/>
          <w:tblHeader/>
        </w:trPr>
        <w:tc>
          <w:tcPr>
            <w:tcW w:w="2200" w:type="dxa"/>
            <w:vMerge w:val="continue"/>
            <w:textDirection w:val="lrTb"/>
            <w:noWrap w:val="false"/>
          </w:tcPr>
          <w:p>
            <w:pPr>
              <w:ind w:left="0" w:firstLine="420"/>
              <w:spacing w:line="360" w:lineRule="auto"/>
              <w:tabs>
                <w:tab w:val="left" w:pos="0" w:leader="none"/>
              </w:tabs>
              <w:rPr>
                <w:rFonts w:ascii="宋体" w:hAnsi="宋体"/>
                <w:sz w:val="21"/>
              </w:rPr>
            </w:pPr>
            <w:r>
              <w:rPr>
                <w:rFonts w:ascii="宋体" w:hAnsi="宋体"/>
                <w:sz w:val="21"/>
              </w:rPr>
            </w:r>
            <w:r/>
          </w:p>
        </w:tc>
        <w:tc>
          <w:tcPr>
            <w:tcW w:w="1926"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消防开关</w:t>
            </w:r>
            <w:r/>
          </w:p>
        </w:tc>
        <w:tc>
          <w:tcPr>
            <w:tcW w:w="5952" w:type="dxa"/>
            <w:vAlign w:val="center"/>
            <w:textDirection w:val="lrTb"/>
            <w:noWrap w:val="false"/>
          </w:tcPr>
          <w:p>
            <w:pPr>
              <w:ind w:left="0" w:firstLine="420"/>
              <w:spacing w:line="360" w:lineRule="auto"/>
              <w:tabs>
                <w:tab w:val="left" w:pos="0" w:leader="none"/>
              </w:tabs>
              <w:rPr>
                <w:rFonts w:ascii="宋体" w:hAnsi="宋体"/>
                <w:sz w:val="21"/>
              </w:rPr>
            </w:pPr>
            <w:r>
              <w:rPr>
                <w:rFonts w:hint="eastAsia" w:ascii="宋体" w:hAnsi="宋体"/>
                <w:sz w:val="21"/>
              </w:rPr>
              <w:t xml:space="preserve">在基站厅门召唤盒上设消防开关</w:t>
            </w:r>
            <w:r/>
          </w:p>
        </w:tc>
      </w:tr>
    </w:tbl>
    <w:p>
      <w:pPr>
        <w:rPr>
          <w:rFonts w:ascii="宋体" w:hAnsi="宋体"/>
          <w:b/>
          <w:bCs/>
          <w:spacing w:val="7"/>
          <w:sz w:val="24"/>
          <w:szCs w:val="24"/>
        </w:rPr>
      </w:pPr>
      <w:r>
        <w:rPr>
          <w:rFonts w:ascii="宋体" w:hAnsi="宋体"/>
          <w:b/>
          <w:bCs/>
          <w:spacing w:val="7"/>
          <w:sz w:val="24"/>
          <w:szCs w:val="24"/>
        </w:rPr>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电梯参数表</w:t>
      </w:r>
      <w:r/>
    </w:p>
    <w:tbl>
      <w:tblPr>
        <w:tblStyle w:val="1003"/>
        <w:tblW w:w="1069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13"/>
        <w:gridCol w:w="876"/>
        <w:gridCol w:w="912"/>
        <w:gridCol w:w="1239"/>
        <w:gridCol w:w="1239"/>
        <w:gridCol w:w="995"/>
        <w:gridCol w:w="981"/>
        <w:gridCol w:w="934"/>
        <w:gridCol w:w="934"/>
        <w:gridCol w:w="448"/>
        <w:gridCol w:w="449"/>
      </w:tblGrid>
      <w:tr>
        <w:trPr>
          <w:jc w:val="center"/>
        </w:trPr>
        <w:tc>
          <w:tcPr>
            <w:tcW w:w="876"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电梯编号</w:t>
            </w:r>
            <w:r/>
          </w:p>
        </w:tc>
        <w:tc>
          <w:tcPr>
            <w:tcW w:w="813"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电梯类别</w:t>
            </w:r>
            <w:r/>
          </w:p>
        </w:tc>
        <w:tc>
          <w:tcPr>
            <w:tcW w:w="876"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层</w:t>
            </w:r>
            <w:r>
              <w:rPr>
                <w:rFonts w:ascii="宋体" w:hAnsi="宋体"/>
                <w:b/>
                <w:sz w:val="21"/>
              </w:rPr>
              <w:t xml:space="preserve">/</w:t>
            </w:r>
            <w:r>
              <w:rPr>
                <w:rFonts w:hint="eastAsia" w:ascii="宋体" w:hAnsi="宋体"/>
                <w:b/>
                <w:sz w:val="21"/>
              </w:rPr>
              <w:t xml:space="preserve">站/门</w:t>
            </w:r>
            <w:r/>
          </w:p>
        </w:tc>
        <w:tc>
          <w:tcPr>
            <w:tcW w:w="912"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载重量</w:t>
            </w:r>
            <w:r/>
          </w:p>
          <w:p>
            <w:pPr>
              <w:ind w:left="0"/>
              <w:jc w:val="center"/>
              <w:tabs>
                <w:tab w:val="left" w:pos="0" w:leader="none"/>
              </w:tabs>
              <w:rPr>
                <w:rFonts w:ascii="宋体" w:hAnsi="宋体"/>
                <w:b/>
                <w:sz w:val="21"/>
              </w:rPr>
            </w:pPr>
            <w:r>
              <w:rPr>
                <w:rFonts w:hint="eastAsia" w:ascii="宋体" w:hAnsi="宋体"/>
                <w:b/>
                <w:sz w:val="21"/>
              </w:rPr>
              <w:t xml:space="preserve">（kg）</w:t>
            </w:r>
            <w:r/>
          </w:p>
        </w:tc>
        <w:tc>
          <w:tcPr>
            <w:tcW w:w="1239"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门洞净尺寸</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mm</w:t>
            </w:r>
            <w:r>
              <w:rPr>
                <w:rFonts w:hint="eastAsia" w:ascii="宋体" w:hAnsi="宋体"/>
                <w:b/>
                <w:sz w:val="21"/>
              </w:rPr>
              <w:t xml:space="preserve">）</w:t>
            </w:r>
            <w:r/>
          </w:p>
        </w:tc>
        <w:tc>
          <w:tcPr>
            <w:tcW w:w="1239"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井道净尺寸</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mm</w:t>
            </w:r>
            <w:r>
              <w:rPr>
                <w:rFonts w:hint="eastAsia" w:ascii="宋体" w:hAnsi="宋体"/>
                <w:b/>
                <w:sz w:val="21"/>
              </w:rPr>
              <w:t xml:space="preserve">）</w:t>
            </w:r>
            <w:r/>
          </w:p>
        </w:tc>
        <w:tc>
          <w:tcPr>
            <w:tcW w:w="995"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速度</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m/s</w:t>
            </w:r>
            <w:r>
              <w:rPr>
                <w:rFonts w:hint="eastAsia" w:ascii="宋体" w:hAnsi="宋体"/>
                <w:b/>
                <w:sz w:val="21"/>
              </w:rPr>
              <w:t xml:space="preserve">）</w:t>
            </w:r>
            <w:r/>
          </w:p>
        </w:tc>
        <w:tc>
          <w:tcPr>
            <w:tcW w:w="981"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提升高度</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w:t>
            </w:r>
            <w:r>
              <w:rPr>
                <w:rFonts w:hint="eastAsia" w:ascii="宋体" w:hAnsi="宋体"/>
                <w:b/>
                <w:sz w:val="21"/>
              </w:rPr>
              <w:t xml:space="preserve">）</w:t>
            </w:r>
            <w:r/>
          </w:p>
        </w:tc>
        <w:tc>
          <w:tcPr>
            <w:tcW w:w="934"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顶层高度</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mm</w:t>
            </w:r>
            <w:r>
              <w:rPr>
                <w:rFonts w:hint="eastAsia" w:ascii="宋体" w:hAnsi="宋体"/>
                <w:b/>
                <w:sz w:val="21"/>
              </w:rPr>
              <w:t xml:space="preserve">）</w:t>
            </w:r>
            <w:r/>
          </w:p>
        </w:tc>
        <w:tc>
          <w:tcPr>
            <w:tcW w:w="934"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底坑深度</w:t>
            </w:r>
            <w:r/>
          </w:p>
          <w:p>
            <w:pPr>
              <w:ind w:left="0"/>
              <w:jc w:val="center"/>
              <w:tabs>
                <w:tab w:val="left" w:pos="0" w:leader="none"/>
              </w:tabs>
              <w:rPr>
                <w:rFonts w:ascii="宋体" w:hAnsi="宋体"/>
                <w:b/>
                <w:sz w:val="21"/>
              </w:rPr>
            </w:pPr>
            <w:r>
              <w:rPr>
                <w:rFonts w:hint="eastAsia" w:ascii="宋体" w:hAnsi="宋体"/>
                <w:b/>
                <w:sz w:val="21"/>
              </w:rPr>
              <w:t xml:space="preserve">（</w:t>
            </w:r>
            <w:r>
              <w:rPr>
                <w:rFonts w:ascii="宋体" w:hAnsi="宋体"/>
                <w:b/>
                <w:sz w:val="21"/>
              </w:rPr>
              <w:t xml:space="preserve">mm</w:t>
            </w:r>
            <w:r>
              <w:rPr>
                <w:rFonts w:hint="eastAsia" w:ascii="宋体" w:hAnsi="宋体"/>
                <w:b/>
                <w:sz w:val="21"/>
              </w:rPr>
              <w:t xml:space="preserve">）</w:t>
            </w:r>
            <w:r/>
          </w:p>
        </w:tc>
        <w:tc>
          <w:tcPr>
            <w:tcW w:w="448"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备注</w:t>
            </w:r>
            <w:r/>
          </w:p>
        </w:tc>
        <w:tc>
          <w:tcPr>
            <w:tcW w:w="449"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台量</w:t>
            </w:r>
            <w:r/>
          </w:p>
        </w:tc>
      </w:tr>
      <w:tr>
        <w:trPr>
          <w:jc w:val="center"/>
        </w:trPr>
        <w:tc>
          <w:tcPr>
            <w:tcW w:w="876" w:type="dxa"/>
            <w:vAlign w:val="center"/>
            <w:textDirection w:val="lrTb"/>
            <w:noWrap w:val="false"/>
          </w:tcPr>
          <w:p>
            <w:pPr>
              <w:ind w:left="0"/>
              <w:jc w:val="center"/>
              <w:tabs>
                <w:tab w:val="left" w:pos="0" w:leader="none"/>
              </w:tabs>
              <w:rPr>
                <w:rFonts w:ascii="宋体" w:hAnsi="宋体"/>
                <w:sz w:val="21"/>
              </w:rPr>
            </w:pPr>
            <w:r>
              <w:rPr>
                <w:rFonts w:ascii="宋体" w:hAnsi="宋体"/>
                <w:sz w:val="21"/>
              </w:rPr>
              <w:t xml:space="preserve">DT-01</w:t>
            </w:r>
            <w:r/>
          </w:p>
        </w:tc>
        <w:tc>
          <w:tcPr>
            <w:tcW w:w="813"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无机房乘客电梯</w:t>
            </w:r>
            <w:r/>
          </w:p>
        </w:tc>
        <w:tc>
          <w:tcPr>
            <w:tcW w:w="876"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5/5/5</w:t>
            </w:r>
            <w:r/>
          </w:p>
        </w:tc>
        <w:tc>
          <w:tcPr>
            <w:tcW w:w="912"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1200x2200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2420X2160</w:t>
            </w:r>
            <w:r/>
          </w:p>
        </w:tc>
        <w:tc>
          <w:tcPr>
            <w:tcW w:w="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w:t>
            </w:r>
            <w:r/>
          </w:p>
        </w:tc>
        <w:tc>
          <w:tcPr>
            <w:tcW w:w="981"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17.4</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5280</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1500</w:t>
            </w:r>
            <w:r/>
          </w:p>
        </w:tc>
        <w:tc>
          <w:tcPr>
            <w:tcW w:w="448" w:type="dxa"/>
            <w:vAlign w:val="center"/>
            <w:textDirection w:val="lrTb"/>
            <w:noWrap w:val="false"/>
          </w:tcPr>
          <w:p>
            <w:pPr>
              <w:ind w:left="0"/>
              <w:jc w:val="center"/>
              <w:tabs>
                <w:tab w:val="left" w:pos="0" w:leader="none"/>
              </w:tabs>
              <w:rPr>
                <w:rFonts w:ascii="宋体" w:hAnsi="宋体"/>
                <w:sz w:val="21"/>
              </w:rPr>
            </w:pPr>
            <w:r>
              <w:rPr>
                <w:rFonts w:ascii="宋体" w:hAnsi="宋体"/>
                <w:sz w:val="21"/>
              </w:rPr>
            </w:r>
            <w:r/>
          </w:p>
        </w:tc>
        <w:tc>
          <w:tcPr>
            <w:tcW w:w="44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w:t>
            </w:r>
            <w:r/>
          </w:p>
        </w:tc>
      </w:tr>
      <w:tr>
        <w:trPr>
          <w:jc w:val="center"/>
        </w:trPr>
        <w:tc>
          <w:tcPr>
            <w:tcW w:w="876" w:type="dxa"/>
            <w:vAlign w:val="center"/>
            <w:textDirection w:val="lrTb"/>
            <w:noWrap w:val="false"/>
          </w:tcPr>
          <w:p>
            <w:pPr>
              <w:ind w:left="0"/>
              <w:jc w:val="center"/>
              <w:tabs>
                <w:tab w:val="left" w:pos="0" w:leader="none"/>
              </w:tabs>
              <w:rPr>
                <w:rFonts w:ascii="宋体" w:hAnsi="宋体"/>
                <w:sz w:val="21"/>
              </w:rPr>
            </w:pPr>
            <w:r>
              <w:rPr>
                <w:rFonts w:ascii="宋体" w:hAnsi="宋体"/>
                <w:sz w:val="21"/>
              </w:rPr>
              <w:t xml:space="preserve">DT-02</w:t>
            </w:r>
            <w:r/>
          </w:p>
        </w:tc>
        <w:tc>
          <w:tcPr>
            <w:tcW w:w="813"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无机房乘客电梯</w:t>
            </w:r>
            <w:r/>
          </w:p>
        </w:tc>
        <w:tc>
          <w:tcPr>
            <w:tcW w:w="876"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5/5/5</w:t>
            </w:r>
            <w:r/>
          </w:p>
        </w:tc>
        <w:tc>
          <w:tcPr>
            <w:tcW w:w="912"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1200x2200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2346x2140</w:t>
            </w:r>
            <w:r/>
          </w:p>
        </w:tc>
        <w:tc>
          <w:tcPr>
            <w:tcW w:w="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w:t>
            </w:r>
            <w:r/>
          </w:p>
        </w:tc>
        <w:tc>
          <w:tcPr>
            <w:tcW w:w="981"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17.4</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5280</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1500</w:t>
            </w:r>
            <w:r/>
          </w:p>
        </w:tc>
        <w:tc>
          <w:tcPr>
            <w:tcW w:w="448" w:type="dxa"/>
            <w:vAlign w:val="center"/>
            <w:textDirection w:val="lrTb"/>
            <w:noWrap w:val="false"/>
          </w:tcPr>
          <w:p>
            <w:pPr>
              <w:ind w:left="0"/>
              <w:jc w:val="center"/>
              <w:tabs>
                <w:tab w:val="left" w:pos="0" w:leader="none"/>
              </w:tabs>
              <w:rPr>
                <w:rFonts w:ascii="宋体" w:hAnsi="宋体"/>
                <w:sz w:val="21"/>
              </w:rPr>
            </w:pPr>
            <w:r>
              <w:rPr>
                <w:rFonts w:ascii="宋体" w:hAnsi="宋体"/>
                <w:sz w:val="21"/>
              </w:rPr>
            </w:r>
            <w:r/>
          </w:p>
        </w:tc>
        <w:tc>
          <w:tcPr>
            <w:tcW w:w="44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w:t>
            </w:r>
            <w:r/>
          </w:p>
        </w:tc>
      </w:tr>
      <w:tr>
        <w:trPr>
          <w:jc w:val="center"/>
        </w:trPr>
        <w:tc>
          <w:tcPr>
            <w:tcW w:w="876" w:type="dxa"/>
            <w:vAlign w:val="center"/>
            <w:textDirection w:val="lrTb"/>
            <w:noWrap w:val="false"/>
          </w:tcPr>
          <w:p>
            <w:pPr>
              <w:ind w:left="0"/>
              <w:jc w:val="center"/>
              <w:tabs>
                <w:tab w:val="left" w:pos="0" w:leader="none"/>
              </w:tabs>
              <w:rPr>
                <w:rFonts w:ascii="宋体" w:hAnsi="宋体"/>
                <w:sz w:val="21"/>
              </w:rPr>
            </w:pPr>
            <w:r>
              <w:rPr>
                <w:rFonts w:ascii="宋体" w:hAnsi="宋体"/>
                <w:sz w:val="21"/>
              </w:rPr>
              <w:t xml:space="preserve">DT-03</w:t>
            </w:r>
            <w:r/>
          </w:p>
        </w:tc>
        <w:tc>
          <w:tcPr>
            <w:tcW w:w="813"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无机房乘客电梯</w:t>
            </w:r>
            <w:r/>
          </w:p>
        </w:tc>
        <w:tc>
          <w:tcPr>
            <w:tcW w:w="876"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5/5/5</w:t>
            </w:r>
            <w:r/>
          </w:p>
        </w:tc>
        <w:tc>
          <w:tcPr>
            <w:tcW w:w="912"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1200x2200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2300x1800</w:t>
            </w:r>
            <w:r/>
          </w:p>
        </w:tc>
        <w:tc>
          <w:tcPr>
            <w:tcW w:w="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w:t>
            </w:r>
            <w:r/>
          </w:p>
        </w:tc>
        <w:tc>
          <w:tcPr>
            <w:tcW w:w="981"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17.44</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4250</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1600</w:t>
            </w:r>
            <w:r/>
          </w:p>
        </w:tc>
        <w:tc>
          <w:tcPr>
            <w:tcW w:w="448" w:type="dxa"/>
            <w:vAlign w:val="center"/>
            <w:textDirection w:val="lrTb"/>
            <w:noWrap w:val="false"/>
          </w:tcPr>
          <w:p>
            <w:pPr>
              <w:ind w:left="0"/>
              <w:jc w:val="center"/>
              <w:tabs>
                <w:tab w:val="left" w:pos="0" w:leader="none"/>
              </w:tabs>
              <w:rPr>
                <w:rFonts w:ascii="宋体" w:hAnsi="宋体"/>
                <w:sz w:val="21"/>
              </w:rPr>
            </w:pPr>
            <w:r>
              <w:rPr>
                <w:rFonts w:ascii="宋体" w:hAnsi="宋体"/>
                <w:sz w:val="21"/>
              </w:rPr>
            </w:r>
            <w:r/>
          </w:p>
        </w:tc>
        <w:tc>
          <w:tcPr>
            <w:tcW w:w="44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w:t>
            </w:r>
            <w:r/>
          </w:p>
        </w:tc>
      </w:tr>
      <w:tr>
        <w:trPr>
          <w:jc w:val="center"/>
        </w:trPr>
        <w:tc>
          <w:tcPr>
            <w:tcW w:w="876" w:type="dxa"/>
            <w:vAlign w:val="center"/>
            <w:textDirection w:val="lrTb"/>
            <w:noWrap w:val="false"/>
          </w:tcPr>
          <w:p>
            <w:pPr>
              <w:ind w:left="0"/>
              <w:jc w:val="center"/>
              <w:tabs>
                <w:tab w:val="left" w:pos="0" w:leader="none"/>
              </w:tabs>
              <w:rPr>
                <w:rFonts w:ascii="宋体" w:hAnsi="宋体"/>
                <w:sz w:val="21"/>
              </w:rPr>
            </w:pPr>
            <w:r>
              <w:rPr>
                <w:rFonts w:ascii="宋体" w:hAnsi="宋体"/>
                <w:sz w:val="21"/>
              </w:rPr>
              <w:t xml:space="preserve">DT-04</w:t>
            </w:r>
            <w:r/>
          </w:p>
        </w:tc>
        <w:tc>
          <w:tcPr>
            <w:tcW w:w="813"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无机房乘客电梯</w:t>
            </w:r>
            <w:r/>
          </w:p>
        </w:tc>
        <w:tc>
          <w:tcPr>
            <w:tcW w:w="876"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5/5/5</w:t>
            </w:r>
            <w:r/>
          </w:p>
        </w:tc>
        <w:tc>
          <w:tcPr>
            <w:tcW w:w="912"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1200x2200</w:t>
            </w:r>
            <w:r/>
          </w:p>
        </w:tc>
        <w:tc>
          <w:tcPr>
            <w:tcW w:w="123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2300x1800</w:t>
            </w:r>
            <w:r/>
          </w:p>
        </w:tc>
        <w:tc>
          <w:tcPr>
            <w:tcW w:w="995"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1.0</w:t>
            </w:r>
            <w:r/>
          </w:p>
        </w:tc>
        <w:tc>
          <w:tcPr>
            <w:tcW w:w="981"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17.44</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4250</w:t>
            </w:r>
            <w:r/>
          </w:p>
        </w:tc>
        <w:tc>
          <w:tcPr>
            <w:tcW w:w="93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1600</w:t>
            </w:r>
            <w:r/>
          </w:p>
        </w:tc>
        <w:tc>
          <w:tcPr>
            <w:tcW w:w="448" w:type="dxa"/>
            <w:vAlign w:val="center"/>
            <w:textDirection w:val="lrTb"/>
            <w:noWrap w:val="false"/>
          </w:tcPr>
          <w:p>
            <w:pPr>
              <w:ind w:left="0"/>
              <w:jc w:val="center"/>
              <w:tabs>
                <w:tab w:val="left" w:pos="0" w:leader="none"/>
              </w:tabs>
              <w:rPr>
                <w:rFonts w:ascii="宋体" w:hAnsi="宋体"/>
                <w:sz w:val="21"/>
              </w:rPr>
            </w:pPr>
            <w:r>
              <w:rPr>
                <w:rFonts w:ascii="宋体" w:hAnsi="宋体"/>
                <w:sz w:val="21"/>
              </w:rPr>
            </w:r>
            <w:r/>
          </w:p>
        </w:tc>
        <w:tc>
          <w:tcPr>
            <w:tcW w:w="449"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1</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注：以上电梯规格参数仅供参考，以投标单位到施工现场核实尺寸为准（现场核实尺寸应由招标单位签字确认）。</w:t>
      </w:r>
      <w:r/>
    </w:p>
    <w:p>
      <w:pPr>
        <w:ind w:left="0" w:firstLine="420"/>
        <w:spacing w:line="360" w:lineRule="auto"/>
        <w:tabs>
          <w:tab w:val="left" w:pos="0" w:leader="none"/>
        </w:tabs>
        <w:rPr>
          <w:rFonts w:ascii="宋体" w:hAnsi="宋体"/>
          <w:sz w:val="21"/>
        </w:rPr>
      </w:pPr>
      <w:r>
        <w:rPr>
          <w:rFonts w:hint="eastAsia" w:ascii="宋体" w:hAnsi="宋体"/>
          <w:sz w:val="21"/>
        </w:rPr>
        <w:t xml:space="preserve">电梯主要控制要求：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（1）调速方式：变频变压调速（VVVF）</w:t>
      </w:r>
      <w:r/>
    </w:p>
    <w:p>
      <w:pPr>
        <w:ind w:left="0" w:firstLine="420"/>
        <w:spacing w:line="360" w:lineRule="auto"/>
        <w:tabs>
          <w:tab w:val="left" w:pos="0" w:leader="none"/>
        </w:tabs>
        <w:rPr>
          <w:rFonts w:ascii="宋体" w:hAnsi="宋体"/>
          <w:sz w:val="21"/>
        </w:rPr>
      </w:pPr>
      <w:r>
        <w:rPr>
          <w:rFonts w:hint="eastAsia" w:ascii="宋体" w:hAnsi="宋体"/>
          <w:sz w:val="21"/>
        </w:rPr>
        <w:t xml:space="preserve">（2）曳引机（驱动主机）：采用永磁同步无齿轮曳引主机</w:t>
      </w:r>
      <w:r/>
    </w:p>
    <w:p>
      <w:pPr>
        <w:ind w:left="0" w:firstLine="420"/>
        <w:spacing w:line="360" w:lineRule="auto"/>
        <w:tabs>
          <w:tab w:val="left" w:pos="0" w:leader="none"/>
        </w:tabs>
        <w:rPr>
          <w:rFonts w:ascii="宋体" w:hAnsi="宋体"/>
          <w:sz w:val="21"/>
        </w:rPr>
      </w:pPr>
      <w:r>
        <w:rPr>
          <w:rFonts w:hint="eastAsia" w:ascii="宋体" w:hAnsi="宋体"/>
          <w:sz w:val="21"/>
        </w:rPr>
        <w:t xml:space="preserve">（3）门机系统总成：VVVF门机采用微机控制、变频驱动</w:t>
      </w:r>
      <w:r/>
    </w:p>
    <w:p>
      <w:pPr>
        <w:ind w:left="0" w:firstLine="420"/>
        <w:spacing w:line="360" w:lineRule="auto"/>
        <w:tabs>
          <w:tab w:val="left" w:pos="0" w:leader="none"/>
        </w:tabs>
        <w:rPr>
          <w:rFonts w:ascii="宋体" w:hAnsi="宋体"/>
          <w:sz w:val="21"/>
        </w:rPr>
      </w:pPr>
      <w:r>
        <w:rPr>
          <w:rFonts w:hint="eastAsia" w:ascii="宋体" w:hAnsi="宋体"/>
          <w:sz w:val="21"/>
        </w:rPr>
        <w:t xml:space="preserve">（4）控制柜：采用双32位高速数字化模块控制系统</w:t>
      </w:r>
      <w:r/>
    </w:p>
    <w:p>
      <w:pPr>
        <w:ind w:left="0" w:firstLine="420"/>
        <w:spacing w:line="360" w:lineRule="auto"/>
        <w:tabs>
          <w:tab w:val="left" w:pos="0" w:leader="none"/>
        </w:tabs>
        <w:rPr>
          <w:rFonts w:ascii="宋体" w:hAnsi="宋体"/>
          <w:sz w:val="21"/>
        </w:rPr>
      </w:pPr>
      <w:r>
        <w:rPr>
          <w:rFonts w:hint="eastAsia" w:ascii="宋体" w:hAnsi="宋体"/>
          <w:sz w:val="21"/>
        </w:rPr>
        <w:t xml:space="preserve">（5）称重装置、钢丝绳等部件应符合国家标准。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（6）噪声要求：机房≤80dB（A）、轿厢内≤55dB（A）、开关门≤65dB（A）。</w:t>
      </w:r>
      <w:r/>
    </w:p>
    <w:p>
      <w:pPr>
        <w:ind w:left="0" w:firstLine="420"/>
        <w:spacing w:line="360" w:lineRule="auto"/>
        <w:tabs>
          <w:tab w:val="left" w:pos="0" w:leader="none"/>
        </w:tabs>
        <w:rPr>
          <w:rFonts w:ascii="宋体" w:hAnsi="宋体"/>
          <w:sz w:val="21"/>
        </w:rPr>
      </w:pPr>
      <w:r>
        <w:rPr>
          <w:rFonts w:hint="eastAsia" w:ascii="宋体" w:hAnsi="宋体"/>
          <w:sz w:val="21"/>
        </w:rPr>
        <w:t xml:space="preserve">（7）门采用光幕保护。</w:t>
      </w:r>
      <w:r/>
    </w:p>
    <w:p>
      <w:pPr>
        <w:ind w:left="0" w:firstLine="420"/>
        <w:spacing w:line="360" w:lineRule="auto"/>
        <w:tabs>
          <w:tab w:val="left" w:pos="0" w:leader="none"/>
        </w:tabs>
        <w:rPr>
          <w:rFonts w:ascii="宋体" w:hAnsi="宋体"/>
          <w:sz w:val="21"/>
        </w:rPr>
      </w:pPr>
      <w:r>
        <w:rPr>
          <w:rFonts w:hint="eastAsia" w:ascii="宋体" w:hAnsi="宋体"/>
          <w:sz w:val="21"/>
        </w:rPr>
        <w:t xml:space="preserve">（8）限速器、缓冲器、安全钳符合国家标准。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注：以上技术要求要最大限度满足节能、环保要求。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电梯功能配置：（功能要求如下，但不限于下述功能）</w:t>
      </w:r>
      <w:r/>
    </w:p>
    <w:tbl>
      <w:tblPr>
        <w:tblStyle w:val="1003"/>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6"/>
        <w:gridCol w:w="8364"/>
      </w:tblGrid>
      <w:tr>
        <w:trPr>
          <w:jc w:val="center"/>
        </w:trPr>
        <w:tc>
          <w:tcPr>
            <w:tcW w:w="1716"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功能名称</w:t>
            </w:r>
            <w:r/>
          </w:p>
        </w:tc>
        <w:tc>
          <w:tcPr>
            <w:tcW w:w="8364" w:type="dxa"/>
            <w:vAlign w:val="center"/>
            <w:textDirection w:val="lrTb"/>
            <w:noWrap w:val="false"/>
          </w:tcPr>
          <w:p>
            <w:pPr>
              <w:ind w:left="0"/>
              <w:jc w:val="center"/>
              <w:tabs>
                <w:tab w:val="left" w:pos="0" w:leader="none"/>
              </w:tabs>
              <w:rPr>
                <w:rFonts w:ascii="宋体" w:hAnsi="宋体"/>
                <w:b/>
                <w:sz w:val="21"/>
              </w:rPr>
            </w:pPr>
            <w:r>
              <w:rPr>
                <w:rFonts w:hint="eastAsia" w:ascii="宋体" w:hAnsi="宋体"/>
                <w:b/>
                <w:sz w:val="21"/>
              </w:rPr>
              <w:t xml:space="preserve">功能说明</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电梯变频驱动</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精确调整电动机转速，令电梯启动、运行、停止的速度曲线平稳、圆滑，获得良好的舒适感。</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门机变频驱动</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精确调整电动机转速，使门机的开启、并闭更轻柔灵敏。</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独立运行</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通过动作开关，使电梯不响应外召，仅响应轿内指令。</w:t>
            </w:r>
            <w:r/>
          </w:p>
        </w:tc>
      </w:tr>
      <w:tr>
        <w:trPr>
          <w:jc w:val="center"/>
        </w:trPr>
        <w:tc>
          <w:tcPr>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应急照明</w:t>
            </w:r>
            <w:r/>
          </w:p>
        </w:tc>
        <w:tc>
          <w:tcPr>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停电时，自动打开轿内应急照明。</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光幕保护</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门开启和关闭期间，用覆盖整个门高度的红外光探测乘客和物体的门保护装置。</w:t>
            </w:r>
            <w:r/>
          </w:p>
        </w:tc>
      </w:tr>
      <w:tr>
        <w:trPr>
          <w:jc w:val="center"/>
        </w:trPr>
        <w:tc>
          <w:tcPr>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指定停靠</w:t>
            </w:r>
            <w:r/>
          </w:p>
        </w:tc>
        <w:tc>
          <w:tcPr>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由于某种原因，电梯在目的层无法开门，电梯将关门运行至下一指定层楼。</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自动不停站通过</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当轿内挤满乘客，或负载接近预定值，为保持最大运行效率，该轿厢将自动越过召唤层站。</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超载停梯</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轿厢超越时，鸣响蜂鸣器并停止于该层站。</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轿厢风扇/照明自动开关</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在规定的时间内没有召唤或指令信号，轿厢内的风扇和照明会自动关闭，以节能。</w:t>
            </w:r>
            <w:r/>
          </w:p>
        </w:tc>
      </w:tr>
      <w:tr>
        <w:trPr>
          <w:jc w:val="center"/>
        </w:trPr>
        <w:tc>
          <w:tcPr>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远程关闭</w:t>
            </w:r>
            <w:r/>
          </w:p>
        </w:tc>
        <w:tc>
          <w:tcPr>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通过钥匙开关，电梯可以被召唤到基站（服务完成后），并自动退出服务。</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防止失速内部计数器保护</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由于曳引钢丝绳打滑而无法正常运行时，电梯停止运行。</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启动保护控制</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电梯启动后在指定的时间内，没有离开门区，电梯停止运行。</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检修操作</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当进入检修状态时，轿厢以0.1-0.3m/s速度点动运行。</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点动运行</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当进入紧急电动状态时，轿厢以0.1-0.3m/s速度点动运行。</w:t>
            </w:r>
            <w:r/>
          </w:p>
        </w:tc>
      </w:tr>
      <w:tr>
        <w:trPr>
          <w:jc w:val="center"/>
        </w:trPr>
        <w:tc>
          <w:tcPr>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安全停层</w:t>
            </w:r>
            <w:r/>
          </w:p>
        </w:tc>
        <w:tc>
          <w:tcPr>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电梯发生故障停在层楼之间，控制器先做诊断检测，然后运行至指定层楼。</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故障自诊断</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控制器可记录最新的1-62个故障，以便快速排除故障，迅速恢复电梯运行。</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电梯门重复开关</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有时因阻碍或干扰，电梯门未能关闭，电梯门会重复打开或关闭，直到杂物被清除。</w:t>
            </w:r>
            <w:r/>
          </w:p>
        </w:tc>
      </w:tr>
      <w:tr>
        <w:trPr>
          <w:jc w:val="center"/>
        </w:trPr>
        <w:tc>
          <w:tcPr>
            <w:tcW w:w="1716"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开门时间自动调整</w:t>
            </w:r>
            <w:r/>
          </w:p>
        </w:tc>
        <w:tc>
          <w:tcPr>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按照层站召唤或轿厢召唤的区别，自动调整保持开门时间。</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本层重开门</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关门途中，可以按本层站召唤按钮使门重新开启。</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即时关门</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电梯停站开门到位时，按下关门按钮，门立即被关闭。</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停梯开门</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电梯减速平层，直到完全停稳后才开门。</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轿内及层站微动指令按钮</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轿内操纵箱指令按钮及层站召唤按钮采用新型微动型按钮。</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五方通话装置</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通过对讲机，可实现机房、轿顶、底坑、轿厢内、值班室通话。</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警铃</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紧急时，连续按下轿内操纵箱上的警铃按钮，安装于轿厢顶上的电铃会鸣响。</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轿内层楼、方向指示</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轿内显示电梯所在层楼及当前运行方向。</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层站层楼、方向指示</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层站显示电梯所在层楼及当前运行方向。</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上下越层及上下极限保护装置</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该装置可有效地防止当电梯万一发生失控时的冲顶或撞底现象，使电梯更安全可靠。</w:t>
            </w:r>
            <w:r/>
          </w:p>
        </w:tc>
      </w:tr>
      <w:tr>
        <w:trPr>
          <w:jc w:val="center"/>
        </w:trPr>
        <w:tc>
          <w:tcPr>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超速保护装置</w:t>
            </w:r>
            <w:r/>
          </w:p>
        </w:tc>
        <w:tc>
          <w:tcPr>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当电梯下降运行的速度超过额定速度的1.2倍时，该装置自动切断控制电源，使电机停止运转以阻止电梯超速下行；如电梯继续超速下行，其速度超过额定速度的1.4倍时，安全钳动作，强制电梯停止运行，保证安全。</w:t>
            </w:r>
            <w:r/>
          </w:p>
        </w:tc>
      </w:tr>
      <w:tr>
        <w:trPr>
          <w:jc w:val="center"/>
        </w:trPr>
        <w:tc>
          <w:tcPr>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消防返回</w:t>
            </w:r>
            <w:r/>
          </w:p>
        </w:tc>
        <w:tc>
          <w:tcPr>
            <w:tcW w:w="8364" w:type="dxa"/>
            <w:vAlign w:val="center"/>
            <w:textDirection w:val="lrTb"/>
            <w:noWrap w:val="false"/>
          </w:tcPr>
          <w:p>
            <w:pPr>
              <w:ind w:left="0"/>
              <w:jc w:val="center"/>
              <w:tabs>
                <w:tab w:val="left" w:pos="0" w:leader="none"/>
              </w:tabs>
              <w:rPr>
                <w:rFonts w:ascii="宋体" w:hAnsi="宋体"/>
                <w:sz w:val="21"/>
              </w:rPr>
            </w:pPr>
            <w:r>
              <w:rPr>
                <w:rFonts w:hint="eastAsia" w:ascii="宋体" w:hAnsi="宋体"/>
                <w:sz w:val="21"/>
              </w:rPr>
              <w:t xml:space="preserve">启动基站或监控屏上的钥匙开关，所有召唤均被取消，电梯立即驶往指定救援层站停靠，并自动开门。</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轿厢意外移动</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在开锁区域内且开门状态下，轿厢无指令离开层站的移动，不包含装卸载引起的移动。</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层门强度</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层门在锁住位置时，所有层门及其门锁应有</w:t>
            </w:r>
            <w:r>
              <w:rPr>
                <w:rFonts w:ascii="宋体" w:hAnsi="宋体"/>
                <w:sz w:val="21"/>
              </w:rPr>
              <w:t xml:space="preserve">GB/T 7588</w:t>
            </w:r>
            <w:r>
              <w:rPr>
                <w:rFonts w:hint="eastAsia" w:ascii="宋体" w:hAnsi="宋体"/>
                <w:sz w:val="21"/>
              </w:rPr>
              <w:t xml:space="preserve">标准的机械强度</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轿门的开启</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当轿厢位于开锁区域内时才能从轿厢内打开轿门，任何原因电梯停在开锁区域，应能在</w:t>
            </w:r>
            <w:r>
              <w:rPr>
                <w:rFonts w:ascii="宋体" w:hAnsi="宋体"/>
                <w:sz w:val="21"/>
              </w:rPr>
              <w:t xml:space="preserve">GB/T 7588</w:t>
            </w:r>
            <w:r>
              <w:rPr>
                <w:rFonts w:hint="eastAsia" w:ascii="宋体" w:hAnsi="宋体"/>
                <w:sz w:val="21"/>
              </w:rPr>
              <w:t xml:space="preserve">.1规定的位置用不超过300N的力，手动打开轿门和层门。</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远程监控</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通过调制解调器和电话，可实现电梯的远程监视和控制，便于厂家和服务单位及时的了解每台电梯的运行状况，以便及时作出相应措施。</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轿厢到站钟</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装于轿顶的电子钟的钟声告知侯梯的乘客电梯已到站。</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提前开门</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电梯减速进入开门区域，自动开门，提高运行效率。</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特定楼层不停靠</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通过锁定轿厢操纵箱上的按钮，可对某些层站停止服务。</w:t>
            </w:r>
            <w:r/>
          </w:p>
        </w:tc>
      </w:tr>
      <w:tr>
        <w:trPr>
          <w:jc w:val="center"/>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指令登记删除</w:t>
            </w:r>
            <w:r/>
          </w:p>
        </w:tc>
        <w:tc>
          <w:tcPr>
            <w:tcBorders>
              <w:top w:val="single" w:color="auto" w:sz="4" w:space="0"/>
              <w:left w:val="single" w:color="auto" w:sz="4" w:space="0"/>
              <w:bottom w:val="single" w:color="auto" w:sz="4" w:space="0"/>
              <w:right w:val="single" w:color="auto" w:sz="4" w:space="0"/>
            </w:tcBorders>
            <w:tcW w:w="8364" w:type="dxa"/>
            <w:vAlign w:val="center"/>
            <w:textDirection w:val="lrTb"/>
            <w:noWrap w:val="false"/>
          </w:tcPr>
          <w:p>
            <w:pPr>
              <w:ind w:left="0"/>
              <w:jc w:val="left"/>
              <w:tabs>
                <w:tab w:val="left" w:pos="0" w:leader="none"/>
              </w:tabs>
              <w:rPr>
                <w:rFonts w:ascii="宋体" w:hAnsi="宋体"/>
                <w:sz w:val="21"/>
              </w:rPr>
            </w:pPr>
            <w:r>
              <w:rPr>
                <w:rFonts w:hint="eastAsia" w:ascii="宋体" w:hAnsi="宋体"/>
                <w:sz w:val="21"/>
              </w:rPr>
              <w:t xml:space="preserve">如按错了轿内楼层指令按钮，只要把同一按钮连按两次，就可取消已登记指令。</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2.安装要求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2.1 在电梯安装前，招标人负责完成电梯土建的井道施工。在安装、调试过程中招标人提供水和电源，中标人的安装水电费按现场实际挂表计量。</w:t>
      </w:r>
      <w:r/>
    </w:p>
    <w:p>
      <w:pPr>
        <w:ind w:left="0" w:firstLine="420"/>
        <w:spacing w:line="360" w:lineRule="auto"/>
        <w:tabs>
          <w:tab w:val="left" w:pos="0" w:leader="none"/>
        </w:tabs>
        <w:rPr>
          <w:rFonts w:ascii="宋体" w:hAnsi="宋体"/>
          <w:sz w:val="21"/>
        </w:rPr>
      </w:pPr>
      <w:r>
        <w:rPr>
          <w:rFonts w:hint="eastAsia" w:ascii="宋体" w:hAnsi="宋体"/>
          <w:sz w:val="21"/>
        </w:rPr>
        <w:t xml:space="preserve">2.2电梯的安装调试必须有电梯制造厂家技术人员现场技术指导。</w:t>
      </w:r>
      <w:r/>
    </w:p>
    <w:p>
      <w:pPr>
        <w:ind w:left="0" w:firstLine="420"/>
        <w:spacing w:line="360" w:lineRule="auto"/>
        <w:tabs>
          <w:tab w:val="left" w:pos="0" w:leader="none"/>
        </w:tabs>
        <w:rPr>
          <w:rFonts w:ascii="宋体" w:hAnsi="宋体"/>
          <w:sz w:val="21"/>
        </w:rPr>
      </w:pPr>
      <w:r>
        <w:rPr>
          <w:rFonts w:hint="eastAsia" w:ascii="宋体" w:hAnsi="宋体"/>
          <w:sz w:val="21"/>
        </w:rPr>
        <w:t xml:space="preserve">3.调试、验收要求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3.1设备的检验和验收</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除提供重要关键零部件的制造质量检测报告外，在招标文件中确定的安装地安装完毕后，招标人要求对电梯整机的性能至少作以下第3.2和第3.3项的调试、检测。试验结果必须符合我国电梯制造与安装安全规范（GB/T 7588.1—2020）以及中标人提供的制造与安装标准和技术规范要求。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3.2检验：</w:t>
      </w:r>
      <w:r/>
    </w:p>
    <w:p>
      <w:pPr>
        <w:ind w:left="0" w:firstLine="420"/>
        <w:spacing w:line="360" w:lineRule="auto"/>
        <w:tabs>
          <w:tab w:val="left" w:pos="0" w:leader="none"/>
        </w:tabs>
        <w:rPr>
          <w:rFonts w:ascii="宋体" w:hAnsi="宋体"/>
          <w:sz w:val="21"/>
        </w:rPr>
      </w:pPr>
      <w:r>
        <w:rPr>
          <w:rFonts w:hint="eastAsia" w:ascii="宋体" w:hAnsi="宋体"/>
          <w:sz w:val="21"/>
        </w:rPr>
        <w:t xml:space="preserve">3.2.1按中标人提交的质量文件与已安装完毕的电梯比较。</w:t>
      </w:r>
      <w:r/>
    </w:p>
    <w:p>
      <w:pPr>
        <w:ind w:left="0" w:firstLine="420"/>
        <w:spacing w:line="360" w:lineRule="auto"/>
        <w:tabs>
          <w:tab w:val="left" w:pos="0" w:leader="none"/>
        </w:tabs>
        <w:rPr>
          <w:rFonts w:ascii="宋体" w:hAnsi="宋体"/>
          <w:sz w:val="21"/>
        </w:rPr>
      </w:pPr>
      <w:r>
        <w:rPr>
          <w:rFonts w:hint="eastAsia" w:ascii="宋体" w:hAnsi="宋体"/>
          <w:sz w:val="21"/>
        </w:rPr>
        <w:t xml:space="preserve">3.2.2对外观及无特殊要求的部件制造、安装质量，进行直观检查。</w:t>
      </w:r>
      <w:r/>
    </w:p>
    <w:p>
      <w:pPr>
        <w:ind w:left="0" w:firstLine="420"/>
        <w:spacing w:line="360" w:lineRule="auto"/>
        <w:tabs>
          <w:tab w:val="left" w:pos="0" w:leader="none"/>
        </w:tabs>
        <w:rPr>
          <w:rFonts w:ascii="宋体" w:hAnsi="宋体"/>
          <w:sz w:val="21"/>
        </w:rPr>
      </w:pPr>
      <w:r>
        <w:rPr>
          <w:rFonts w:hint="eastAsia" w:ascii="宋体" w:hAnsi="宋体"/>
          <w:sz w:val="21"/>
        </w:rPr>
        <w:t xml:space="preserve">3.2.3对于门锁装置、厅门、限速器、安全钳、缓冲器等部件，中标人必须提供鉴定合格证的副本，并将其合格证详细内容与电梯特性进行比较。</w:t>
      </w:r>
      <w:r/>
    </w:p>
    <w:p>
      <w:pPr>
        <w:ind w:left="0" w:firstLine="420"/>
        <w:spacing w:line="360" w:lineRule="auto"/>
        <w:tabs>
          <w:tab w:val="left" w:pos="0" w:leader="none"/>
        </w:tabs>
        <w:rPr>
          <w:rFonts w:ascii="宋体" w:hAnsi="宋体"/>
          <w:sz w:val="21"/>
        </w:rPr>
      </w:pPr>
      <w:r>
        <w:rPr>
          <w:rFonts w:hint="eastAsia" w:ascii="宋体" w:hAnsi="宋体"/>
          <w:sz w:val="21"/>
        </w:rPr>
        <w:t xml:space="preserve">3.3试验和校验：招标人要求进行如下试验和校验项目，中标人可在此基础上提供其他必要的试验和校验项目。</w:t>
      </w:r>
      <w:r/>
    </w:p>
    <w:p>
      <w:pPr>
        <w:ind w:left="0" w:firstLine="420"/>
        <w:spacing w:line="360" w:lineRule="auto"/>
        <w:tabs>
          <w:tab w:val="left" w:pos="0" w:leader="none"/>
        </w:tabs>
        <w:rPr>
          <w:rFonts w:ascii="宋体" w:hAnsi="宋体"/>
          <w:sz w:val="21"/>
        </w:rPr>
      </w:pPr>
      <w:r>
        <w:rPr>
          <w:rFonts w:hint="eastAsia" w:ascii="宋体" w:hAnsi="宋体"/>
          <w:sz w:val="21"/>
        </w:rPr>
        <w:t xml:space="preserve">3.3.1运行速度和运行加速度、减速度试验</w:t>
      </w:r>
      <w:r/>
    </w:p>
    <w:p>
      <w:pPr>
        <w:ind w:left="0" w:firstLine="420"/>
        <w:spacing w:line="360" w:lineRule="auto"/>
        <w:tabs>
          <w:tab w:val="left" w:pos="0" w:leader="none"/>
        </w:tabs>
        <w:rPr>
          <w:rFonts w:ascii="宋体" w:hAnsi="宋体"/>
          <w:sz w:val="21"/>
        </w:rPr>
      </w:pPr>
      <w:r>
        <w:rPr>
          <w:rFonts w:hint="eastAsia" w:ascii="宋体" w:hAnsi="宋体"/>
          <w:sz w:val="21"/>
        </w:rPr>
        <w:t xml:space="preserve">3.3.2运行平稳性（振动加速度）测试三个方向振动幅值</w:t>
      </w:r>
      <w:r/>
    </w:p>
    <w:p>
      <w:pPr>
        <w:ind w:left="0" w:firstLine="420"/>
        <w:spacing w:line="360" w:lineRule="auto"/>
        <w:tabs>
          <w:tab w:val="left" w:pos="0" w:leader="none"/>
        </w:tabs>
        <w:rPr>
          <w:rFonts w:ascii="宋体" w:hAnsi="宋体"/>
          <w:sz w:val="21"/>
        </w:rPr>
      </w:pPr>
      <w:r>
        <w:rPr>
          <w:rFonts w:hint="eastAsia" w:ascii="宋体" w:hAnsi="宋体"/>
          <w:sz w:val="21"/>
        </w:rPr>
        <w:t xml:space="preserve">3.3.3噪声测试（机房、轿厢、自动门机构等）</w:t>
      </w:r>
      <w:r/>
    </w:p>
    <w:p>
      <w:pPr>
        <w:ind w:left="0" w:firstLine="420"/>
        <w:spacing w:line="360" w:lineRule="auto"/>
        <w:tabs>
          <w:tab w:val="left" w:pos="0" w:leader="none"/>
        </w:tabs>
        <w:rPr>
          <w:rFonts w:ascii="宋体" w:hAnsi="宋体"/>
          <w:sz w:val="21"/>
        </w:rPr>
      </w:pPr>
      <w:r>
        <w:rPr>
          <w:rFonts w:hint="eastAsia" w:ascii="宋体" w:hAnsi="宋体"/>
          <w:sz w:val="21"/>
        </w:rPr>
        <w:t xml:space="preserve">3.3.4平层准确度测试</w:t>
      </w:r>
      <w:r/>
    </w:p>
    <w:p>
      <w:pPr>
        <w:ind w:left="0" w:firstLine="420"/>
        <w:spacing w:line="360" w:lineRule="auto"/>
        <w:tabs>
          <w:tab w:val="left" w:pos="0" w:leader="none"/>
        </w:tabs>
        <w:rPr>
          <w:rFonts w:ascii="宋体" w:hAnsi="宋体"/>
          <w:sz w:val="21"/>
        </w:rPr>
      </w:pPr>
      <w:r>
        <w:rPr>
          <w:rFonts w:hint="eastAsia" w:ascii="宋体" w:hAnsi="宋体"/>
          <w:sz w:val="21"/>
        </w:rPr>
        <w:t xml:space="preserve">3.3.5曳引机的静载、满载、超载试验</w:t>
      </w:r>
      <w:r/>
    </w:p>
    <w:p>
      <w:pPr>
        <w:ind w:left="0" w:firstLine="420"/>
        <w:spacing w:line="360" w:lineRule="auto"/>
        <w:tabs>
          <w:tab w:val="left" w:pos="0" w:leader="none"/>
        </w:tabs>
        <w:rPr>
          <w:rFonts w:ascii="宋体" w:hAnsi="宋体"/>
          <w:sz w:val="21"/>
        </w:rPr>
      </w:pPr>
      <w:r>
        <w:rPr>
          <w:rFonts w:hint="eastAsia" w:ascii="宋体" w:hAnsi="宋体"/>
          <w:sz w:val="21"/>
        </w:rPr>
        <w:t xml:space="preserve">3.3.6控制系统、信息系统性能测试</w:t>
      </w:r>
      <w:r/>
    </w:p>
    <w:p>
      <w:pPr>
        <w:ind w:left="0" w:firstLine="420"/>
        <w:spacing w:line="360" w:lineRule="auto"/>
        <w:tabs>
          <w:tab w:val="left" w:pos="0" w:leader="none"/>
        </w:tabs>
        <w:rPr>
          <w:rFonts w:ascii="宋体" w:hAnsi="宋体"/>
          <w:sz w:val="21"/>
        </w:rPr>
      </w:pPr>
      <w:r>
        <w:rPr>
          <w:rFonts w:hint="eastAsia" w:ascii="宋体" w:hAnsi="宋体"/>
          <w:sz w:val="21"/>
        </w:rPr>
        <w:t xml:space="preserve">3.3.7电气设备的检查和电流、功率的测试</w:t>
      </w:r>
      <w:r/>
    </w:p>
    <w:p>
      <w:pPr>
        <w:ind w:left="0" w:firstLine="420"/>
        <w:spacing w:line="360" w:lineRule="auto"/>
        <w:tabs>
          <w:tab w:val="left" w:pos="0" w:leader="none"/>
        </w:tabs>
        <w:rPr>
          <w:rFonts w:ascii="宋体" w:hAnsi="宋体"/>
          <w:sz w:val="21"/>
        </w:rPr>
      </w:pPr>
      <w:r>
        <w:rPr>
          <w:rFonts w:hint="eastAsia" w:ascii="宋体" w:hAnsi="宋体"/>
          <w:sz w:val="21"/>
        </w:rPr>
        <w:t xml:space="preserve">3.3.8各种安全保护设施的检试</w:t>
      </w:r>
      <w:r/>
    </w:p>
    <w:p>
      <w:pPr>
        <w:ind w:left="0" w:firstLine="420"/>
        <w:spacing w:line="360" w:lineRule="auto"/>
        <w:tabs>
          <w:tab w:val="left" w:pos="0" w:leader="none"/>
        </w:tabs>
        <w:rPr>
          <w:rFonts w:ascii="宋体" w:hAnsi="宋体"/>
          <w:sz w:val="21"/>
        </w:rPr>
      </w:pPr>
      <w:r>
        <w:rPr>
          <w:rFonts w:hint="eastAsia" w:ascii="宋体" w:hAnsi="宋体"/>
          <w:sz w:val="21"/>
        </w:rPr>
        <w:t xml:space="preserve">3.4限速器运作性能 缓冲器运作性能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3.4.1厅门、轿门、带有机电联锁性能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3.4.2安全钳检查和安全钳机械件及开关动作性能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3.4.3终端限位开关性能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3.4.4不同电路的绝缘性能</w:t>
      </w:r>
      <w:r/>
    </w:p>
    <w:p>
      <w:pPr>
        <w:ind w:left="0" w:firstLine="420"/>
        <w:spacing w:line="360" w:lineRule="auto"/>
        <w:tabs>
          <w:tab w:val="left" w:pos="0" w:leader="none"/>
        </w:tabs>
        <w:rPr>
          <w:rFonts w:ascii="宋体" w:hAnsi="宋体"/>
          <w:sz w:val="21"/>
        </w:rPr>
      </w:pPr>
      <w:r>
        <w:rPr>
          <w:rFonts w:hint="eastAsia" w:ascii="宋体" w:hAnsi="宋体"/>
          <w:sz w:val="21"/>
        </w:rPr>
        <w:t xml:space="preserve">3.4.5门锁装置</w:t>
      </w:r>
      <w:r/>
    </w:p>
    <w:p>
      <w:pPr>
        <w:ind w:left="0" w:firstLine="420"/>
        <w:spacing w:line="360" w:lineRule="auto"/>
        <w:tabs>
          <w:tab w:val="left" w:pos="0" w:leader="none"/>
        </w:tabs>
        <w:rPr>
          <w:rFonts w:ascii="宋体" w:hAnsi="宋体"/>
          <w:sz w:val="21"/>
        </w:rPr>
      </w:pPr>
      <w:r>
        <w:rPr>
          <w:rFonts w:hint="eastAsia" w:ascii="宋体" w:hAnsi="宋体"/>
          <w:sz w:val="21"/>
        </w:rPr>
        <w:t xml:space="preserve">3.4.6电气安全装置</w:t>
      </w:r>
      <w:r/>
    </w:p>
    <w:p>
      <w:pPr>
        <w:ind w:left="0" w:firstLine="420"/>
        <w:spacing w:line="360" w:lineRule="auto"/>
        <w:tabs>
          <w:tab w:val="left" w:pos="0" w:leader="none"/>
        </w:tabs>
        <w:rPr>
          <w:rFonts w:ascii="宋体" w:hAnsi="宋体"/>
          <w:sz w:val="21"/>
        </w:rPr>
      </w:pPr>
      <w:r>
        <w:rPr>
          <w:rFonts w:hint="eastAsia" w:ascii="宋体" w:hAnsi="宋体"/>
          <w:sz w:val="21"/>
        </w:rPr>
        <w:t xml:space="preserve">3.4.7因故中途停电，轿厢慢速移动的措施</w:t>
      </w:r>
      <w:r/>
    </w:p>
    <w:p>
      <w:pPr>
        <w:ind w:left="0" w:firstLine="420"/>
        <w:spacing w:line="360" w:lineRule="auto"/>
        <w:tabs>
          <w:tab w:val="left" w:pos="0" w:leader="none"/>
        </w:tabs>
        <w:rPr>
          <w:rFonts w:ascii="宋体" w:hAnsi="宋体"/>
          <w:sz w:val="21"/>
        </w:rPr>
      </w:pPr>
      <w:r>
        <w:rPr>
          <w:rFonts w:hint="eastAsia" w:ascii="宋体" w:hAnsi="宋体"/>
          <w:sz w:val="21"/>
        </w:rPr>
        <w:t xml:space="preserve">3.4.8制动系统</w:t>
      </w:r>
      <w:r/>
    </w:p>
    <w:p>
      <w:pPr>
        <w:ind w:left="0" w:firstLine="420"/>
        <w:spacing w:line="360" w:lineRule="auto"/>
        <w:tabs>
          <w:tab w:val="left" w:pos="0" w:leader="none"/>
        </w:tabs>
        <w:rPr>
          <w:rFonts w:ascii="宋体" w:hAnsi="宋体"/>
          <w:sz w:val="21"/>
        </w:rPr>
      </w:pPr>
      <w:r>
        <w:rPr>
          <w:rFonts w:hint="eastAsia" w:ascii="宋体" w:hAnsi="宋体"/>
          <w:sz w:val="21"/>
        </w:rPr>
        <w:t xml:space="preserve">3.4.9报警装置</w:t>
      </w:r>
      <w:r/>
    </w:p>
    <w:p>
      <w:pPr>
        <w:ind w:left="0" w:firstLine="420"/>
        <w:spacing w:line="360" w:lineRule="auto"/>
        <w:tabs>
          <w:tab w:val="left" w:pos="0" w:leader="none"/>
        </w:tabs>
        <w:rPr>
          <w:rFonts w:ascii="宋体" w:hAnsi="宋体"/>
          <w:sz w:val="21"/>
        </w:rPr>
      </w:pPr>
      <w:r>
        <w:rPr>
          <w:rFonts w:hint="eastAsia" w:ascii="宋体" w:hAnsi="宋体"/>
          <w:sz w:val="21"/>
        </w:rPr>
        <w:t xml:space="preserve">3.4.10通信装置</w:t>
      </w:r>
      <w:r/>
    </w:p>
    <w:p>
      <w:pPr>
        <w:ind w:left="0" w:firstLine="420"/>
        <w:spacing w:line="360" w:lineRule="auto"/>
        <w:tabs>
          <w:tab w:val="left" w:pos="0" w:leader="none"/>
        </w:tabs>
        <w:rPr>
          <w:rFonts w:ascii="宋体" w:hAnsi="宋体"/>
          <w:sz w:val="21"/>
        </w:rPr>
      </w:pPr>
      <w:r>
        <w:rPr>
          <w:rFonts w:hint="eastAsia" w:ascii="宋体" w:hAnsi="宋体"/>
          <w:sz w:val="21"/>
        </w:rPr>
        <w:t xml:space="preserve">3.4.11消防功能试验</w:t>
      </w:r>
      <w:r/>
    </w:p>
    <w:p>
      <w:pPr>
        <w:ind w:left="0" w:firstLine="420"/>
        <w:spacing w:line="360" w:lineRule="auto"/>
        <w:tabs>
          <w:tab w:val="left" w:pos="0" w:leader="none"/>
        </w:tabs>
        <w:rPr>
          <w:rFonts w:ascii="宋体" w:hAnsi="宋体"/>
          <w:sz w:val="21"/>
        </w:rPr>
      </w:pPr>
      <w:r>
        <w:rPr>
          <w:rFonts w:hint="eastAsia" w:ascii="宋体" w:hAnsi="宋体"/>
          <w:sz w:val="21"/>
        </w:rPr>
        <w:t xml:space="preserve">如果性能测试结果能满足合同、招标文件以及国家有关标准规范规定的要求，则认为本合同中全部货物的性能测试合格。</w:t>
      </w:r>
      <w:r/>
    </w:p>
    <w:p>
      <w:pPr>
        <w:ind w:left="0" w:firstLine="420"/>
        <w:spacing w:line="360" w:lineRule="auto"/>
        <w:tabs>
          <w:tab w:val="left" w:pos="0" w:leader="none"/>
        </w:tabs>
        <w:rPr>
          <w:rFonts w:ascii="宋体" w:hAnsi="宋体"/>
          <w:sz w:val="21"/>
        </w:rPr>
      </w:pPr>
      <w:r>
        <w:rPr>
          <w:rFonts w:hint="eastAsia" w:ascii="宋体" w:hAnsi="宋体"/>
          <w:sz w:val="21"/>
        </w:rPr>
        <w:t xml:space="preserve">如果性能测试结果不合格,中标人工程师应以书面形式向招标人说明失败的原因,排除故障后重新测试。如重新测试结果不合格或超过合同规定的期限，招标人有权拒绝验收，并按中标人违约处理。招标人除有权没收中标人所提供履约保函同等金额合同价款外，还有权追索因中标人造成工期延误而给招标人造成的经济损失。</w:t>
      </w:r>
      <w:r/>
    </w:p>
    <w:p>
      <w:pPr>
        <w:ind w:left="0" w:firstLine="420"/>
        <w:spacing w:line="360" w:lineRule="auto"/>
        <w:tabs>
          <w:tab w:val="left" w:pos="0" w:leader="none"/>
        </w:tabs>
        <w:rPr>
          <w:rFonts w:ascii="宋体" w:hAnsi="宋体"/>
          <w:sz w:val="21"/>
        </w:rPr>
      </w:pPr>
      <w:r>
        <w:rPr>
          <w:rFonts w:hint="eastAsia" w:ascii="宋体" w:hAnsi="宋体"/>
          <w:sz w:val="21"/>
        </w:rPr>
        <w:t xml:space="preserve">4. 电梯安装调试合格后，由中标人负责联系质量技术监督部门部门，并办理使用许可证，中标人应承诺在电梯安装调试合格20日历天内，通过各质量监督部门验收并取得《特种设备使用登记证》、检测报告，并在2日内送交招标人。</w:t>
      </w:r>
      <w:r/>
    </w:p>
    <w:p>
      <w:pPr>
        <w:ind w:left="0" w:firstLine="420"/>
        <w:spacing w:line="360" w:lineRule="auto"/>
        <w:tabs>
          <w:tab w:val="left" w:pos="0" w:leader="none"/>
        </w:tabs>
        <w:rPr>
          <w:rFonts w:ascii="宋体" w:hAnsi="宋体"/>
          <w:sz w:val="21"/>
        </w:rPr>
      </w:pPr>
      <w:r>
        <w:rPr>
          <w:rFonts w:hint="eastAsia" w:ascii="宋体" w:hAnsi="宋体"/>
          <w:sz w:val="21"/>
        </w:rPr>
        <w:t xml:space="preserve">5、中标人所提供给招标人的资料，均为无偿提供。</w:t>
      </w:r>
      <w:r/>
    </w:p>
    <w:p>
      <w:pPr>
        <w:ind w:left="0" w:firstLine="420"/>
        <w:spacing w:line="360" w:lineRule="auto"/>
        <w:tabs>
          <w:tab w:val="left" w:pos="0" w:leader="none"/>
        </w:tabs>
        <w:rPr>
          <w:rFonts w:ascii="宋体" w:hAnsi="宋体"/>
          <w:sz w:val="21"/>
        </w:rPr>
      </w:pPr>
      <w:r>
        <w:rPr>
          <w:rFonts w:hint="eastAsia" w:ascii="宋体" w:hAnsi="宋体"/>
          <w:sz w:val="21"/>
        </w:rPr>
        <w:t xml:space="preserve">（四）包装及运输要求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需包装的零部件，应保证其不受损伤和腐蚀，并符合GB/T 13384-2008《机电产品包装通用技术条件》和运输的有关要求。货物的包装应为生产厂商出厂时的原包装。</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中标人应确保所提供的货物在装、卸、运输和储存过程中有足够的包装保护，防止货物受潮、生锈、被腐蚀、受到冲撞以及其他不可预见的损坏。</w:t>
      </w:r>
      <w:r/>
    </w:p>
    <w:p>
      <w:pPr>
        <w:ind w:left="0" w:firstLine="420"/>
        <w:spacing w:line="360" w:lineRule="auto"/>
        <w:tabs>
          <w:tab w:val="left" w:pos="0" w:leader="none"/>
        </w:tabs>
        <w:rPr>
          <w:rFonts w:ascii="宋体" w:hAnsi="宋体"/>
          <w:sz w:val="21"/>
        </w:rPr>
      </w:pPr>
      <w:r>
        <w:rPr>
          <w:rFonts w:hint="eastAsia" w:ascii="宋体" w:hAnsi="宋体"/>
          <w:sz w:val="21"/>
        </w:rPr>
        <w:t xml:space="preserve">货物包装箱内必须附有详细的装箱小单，主机、附件、各种零部件和消耗品有小楚的与装箱单相对应的名称和编号。在包装箱中必须有招标文件所要求的所有文件和资料两套。</w:t>
      </w:r>
      <w:r/>
    </w:p>
    <w:p>
      <w:pPr>
        <w:ind w:left="0" w:firstLine="420"/>
        <w:spacing w:line="360" w:lineRule="auto"/>
        <w:tabs>
          <w:tab w:val="left" w:pos="0" w:leader="none"/>
        </w:tabs>
        <w:rPr>
          <w:rFonts w:ascii="宋体" w:hAnsi="宋体"/>
          <w:sz w:val="21"/>
        </w:rPr>
      </w:pPr>
      <w:r>
        <w:rPr>
          <w:rFonts w:hint="eastAsia" w:ascii="宋体" w:hAnsi="宋体"/>
          <w:sz w:val="21"/>
        </w:rPr>
        <w:t xml:space="preserve">（五）技术服务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中标人须依照要求，派遣有经验的技术人员到招标人现场实施售前及售后技术服务。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1.计划</w:t>
      </w:r>
      <w:r/>
    </w:p>
    <w:p>
      <w:pPr>
        <w:ind w:left="0" w:firstLine="420"/>
        <w:spacing w:line="360" w:lineRule="auto"/>
        <w:tabs>
          <w:tab w:val="left" w:pos="0" w:leader="none"/>
        </w:tabs>
        <w:rPr>
          <w:rFonts w:ascii="宋体" w:hAnsi="宋体"/>
          <w:sz w:val="21"/>
        </w:rPr>
      </w:pPr>
      <w:r>
        <w:rPr>
          <w:rFonts w:hint="eastAsia" w:ascii="宋体" w:hAnsi="宋体"/>
          <w:sz w:val="21"/>
        </w:rPr>
        <w:t xml:space="preserve">在合同签订后的7天内，中标人应根据招标人的要求向招标人提供一份详尽的“工作进度表”，该进度表应含交货时间表，安装、调试计划和时间表，对招标人人员的培训计划等，并在“工作计划表”中说明招标人应具备的安装条件。</w:t>
      </w:r>
      <w:r/>
    </w:p>
    <w:p>
      <w:pPr>
        <w:ind w:left="0" w:firstLine="420"/>
        <w:spacing w:line="360" w:lineRule="auto"/>
        <w:tabs>
          <w:tab w:val="left" w:pos="0" w:leader="none"/>
        </w:tabs>
        <w:rPr>
          <w:rFonts w:ascii="宋体" w:hAnsi="宋体"/>
          <w:sz w:val="21"/>
        </w:rPr>
      </w:pPr>
      <w:r>
        <w:rPr>
          <w:rFonts w:hint="eastAsia" w:ascii="宋体" w:hAnsi="宋体"/>
          <w:sz w:val="21"/>
        </w:rPr>
        <w:t xml:space="preserve">2.现场培训</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中标人技术人员应对招标人及物业技术人员进行培训。向招标人讲授说明设备的安装、操作、保养和应该注意的事项，使招标人能够尽快地熟悉设备的性能和使用，直至能够独立操作。</w:t>
      </w:r>
      <w:r/>
    </w:p>
    <w:p>
      <w:pPr>
        <w:ind w:left="0" w:firstLine="420"/>
        <w:spacing w:line="360" w:lineRule="auto"/>
        <w:tabs>
          <w:tab w:val="left" w:pos="0" w:leader="none"/>
        </w:tabs>
        <w:rPr>
          <w:rFonts w:ascii="宋体" w:hAnsi="宋体"/>
          <w:sz w:val="21"/>
        </w:rPr>
      </w:pPr>
      <w:r>
        <w:rPr>
          <w:rFonts w:hint="eastAsia" w:ascii="宋体" w:hAnsi="宋体"/>
          <w:sz w:val="21"/>
        </w:rPr>
        <w:t xml:space="preserve">3.质量保证期的确定</w:t>
      </w:r>
      <w:r/>
    </w:p>
    <w:p>
      <w:pPr>
        <w:ind w:left="0" w:firstLine="420"/>
        <w:spacing w:line="360" w:lineRule="auto"/>
        <w:tabs>
          <w:tab w:val="left" w:pos="420" w:leader="none"/>
        </w:tabs>
        <w:rPr>
          <w:rFonts w:ascii="宋体" w:hAnsi="宋体"/>
          <w:sz w:val="21"/>
        </w:rPr>
      </w:pPr>
      <w:r>
        <w:rPr>
          <w:rFonts w:hint="eastAsia" w:ascii="宋体" w:hAnsi="宋体"/>
          <w:sz w:val="21"/>
        </w:rPr>
        <w:t xml:space="preserve">（1）电梯免费质保期为2年（自安装验收合格之日起）。其中，按照《特种设备生产单位落实质量安全主体责任监督管理规定》相关要求，电梯的主要部件和安全保护装置质量保证期限自监督检验合格起不得低于五年。</w:t>
      </w:r>
      <w:r/>
    </w:p>
    <w:p>
      <w:pPr>
        <w:ind w:left="0" w:firstLine="420"/>
        <w:spacing w:line="360" w:lineRule="auto"/>
        <w:tabs>
          <w:tab w:val="left" w:pos="0" w:leader="none"/>
        </w:tabs>
        <w:rPr>
          <w:rFonts w:ascii="宋体" w:hAnsi="宋体"/>
          <w:sz w:val="21"/>
        </w:rPr>
      </w:pPr>
      <w:r>
        <w:rPr>
          <w:rFonts w:hint="eastAsia" w:ascii="宋体" w:hAnsi="宋体"/>
          <w:sz w:val="21"/>
        </w:rPr>
        <w:t xml:space="preserve">4.质量保证期内的服务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（1）中标人接到故障通知0.5小时内派技术人员到达现场。</w:t>
      </w:r>
      <w:r/>
    </w:p>
    <w:p>
      <w:pPr>
        <w:ind w:left="0" w:firstLine="420"/>
        <w:spacing w:line="360" w:lineRule="auto"/>
        <w:tabs>
          <w:tab w:val="left" w:pos="0" w:leader="none"/>
        </w:tabs>
        <w:rPr>
          <w:rFonts w:ascii="宋体" w:hAnsi="宋体"/>
          <w:sz w:val="21"/>
        </w:rPr>
      </w:pPr>
      <w:r>
        <w:rPr>
          <w:rFonts w:hint="eastAsia" w:ascii="宋体" w:hAnsi="宋体"/>
          <w:sz w:val="21"/>
        </w:rPr>
        <w:t xml:space="preserve">（2）软件升级</w:t>
      </w:r>
      <w:r/>
    </w:p>
    <w:p>
      <w:pPr>
        <w:ind w:left="0" w:firstLine="420"/>
        <w:spacing w:line="360" w:lineRule="auto"/>
        <w:tabs>
          <w:tab w:val="left" w:pos="0" w:leader="none"/>
        </w:tabs>
        <w:rPr>
          <w:rFonts w:ascii="宋体" w:hAnsi="宋体"/>
          <w:sz w:val="21"/>
        </w:rPr>
      </w:pPr>
      <w:r>
        <w:rPr>
          <w:rFonts w:hint="eastAsia" w:ascii="宋体" w:hAnsi="宋体"/>
          <w:sz w:val="21"/>
        </w:rPr>
        <w:t xml:space="preserve">中标人有责任及时向招标人通报软件升级情况，中标人须免费提供软件升级服务。</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注：</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包括但不限于以下内容：结合现场进行图纸设计优化、场地勘察、孔洞通道修整、设备到场开箱检查、设备安装并验收达到质量要求、门套、对讲、井道照明、调试、培训、质保期内的维保、年检费及各种税费等所有工作内容及费用。详见相关图纸规范及招标文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（六）项目商务要求及售后服务要求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1、交付时间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合同签订后30天设备到货，到货后20天内完成安装调试。</w:t>
      </w:r>
      <w:r/>
    </w:p>
    <w:p>
      <w:pPr>
        <w:ind w:left="0" w:firstLine="420"/>
        <w:spacing w:line="360" w:lineRule="auto"/>
        <w:tabs>
          <w:tab w:val="left" w:pos="0" w:leader="none"/>
        </w:tabs>
        <w:rPr>
          <w:rFonts w:ascii="宋体" w:hAnsi="宋体"/>
          <w:sz w:val="21"/>
        </w:rPr>
      </w:pPr>
      <w:r>
        <w:rPr>
          <w:rFonts w:hint="eastAsia" w:ascii="宋体" w:hAnsi="宋体"/>
          <w:sz w:val="21"/>
        </w:rPr>
        <w:t xml:space="preserve">2、交付地点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地点：苏州市致能大道106号 。</w:t>
      </w:r>
      <w:r/>
    </w:p>
    <w:p>
      <w:pPr>
        <w:ind w:left="0" w:firstLine="420"/>
        <w:spacing w:line="360" w:lineRule="auto"/>
        <w:tabs>
          <w:tab w:val="left" w:pos="0" w:leader="none"/>
        </w:tabs>
        <w:rPr>
          <w:rFonts w:hint="eastAsia" w:ascii="宋体" w:hAnsi="宋体"/>
          <w:sz w:val="21"/>
          <w:szCs w:val="21"/>
          <w:highlight w:val="none"/>
        </w:rPr>
      </w:pPr>
      <w:r>
        <w:rPr>
          <w:rFonts w:hint="eastAsia" w:ascii="宋体" w:hAnsi="宋体"/>
          <w:sz w:val="21"/>
        </w:rPr>
        <w:t xml:space="preserve">3、付款条件（进度和方式）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（1）合同签订后7天内，采购人向供应商支付合同金额的50%作为预付款。</w:t>
      </w:r>
      <w:r/>
    </w:p>
    <w:p>
      <w:pPr>
        <w:ind w:left="0" w:firstLine="420"/>
        <w:spacing w:line="360" w:lineRule="auto"/>
        <w:tabs>
          <w:tab w:val="left" w:pos="0" w:leader="none"/>
        </w:tabs>
        <w:rPr>
          <w:rFonts w:ascii="宋体" w:hAnsi="宋体"/>
          <w:sz w:val="21"/>
          <w:szCs w:val="21"/>
        </w:rPr>
      </w:pPr>
      <w:r>
        <w:rPr>
          <w:rFonts w:ascii="SimSun" w:hAnsi="SimSun" w:eastAsia="SimSun" w:cs="SimSun"/>
          <w:color w:val="000000"/>
          <w:sz w:val="21"/>
        </w:rPr>
        <w:t xml:space="preserve">（2）合同生效后,甲方向乙方支付成交价款50%的预付款,货到安装调试完毕后付至合同金额的 80%,验收合格后支付全部尾款。 </w:t>
      </w:r>
      <w:r>
        <w:rPr>
          <w:rFonts w:ascii="SimSun" w:hAnsi="SimSun" w:eastAsia="SimSun" w:cs="SimSun"/>
          <w:color w:val="000000"/>
          <w:sz w:val="24"/>
        </w:rPr>
        <w:t xml:space="preserve">  </w:t>
      </w:r>
      <w:r>
        <w:rPr>
          <w:rFonts w:hint="eastAsia" w:ascii="宋体" w:hAnsi="宋体"/>
          <w:sz w:val="21"/>
          <w:highlight w:val="none"/>
        </w:rPr>
      </w:r>
      <w:r/>
    </w:p>
    <w:p>
      <w:pPr>
        <w:ind w:left="0" w:firstLine="420"/>
        <w:spacing w:line="360" w:lineRule="auto"/>
        <w:tabs>
          <w:tab w:val="left" w:pos="0" w:leader="none"/>
        </w:tabs>
        <w:rPr>
          <w:rFonts w:ascii="宋体" w:hAnsi="宋体"/>
          <w:sz w:val="21"/>
        </w:rPr>
      </w:pPr>
      <w:r>
        <w:rPr>
          <w:rFonts w:hint="eastAsia" w:ascii="宋体" w:hAnsi="宋体"/>
          <w:sz w:val="21"/>
        </w:rPr>
        <w:t xml:space="preserve">4、包装和运输要求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5、售后服务要求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（1）供应商提供的售后服务标准应不低于同型号产品的市场服务标准。</w:t>
      </w:r>
      <w:r/>
    </w:p>
    <w:p>
      <w:pPr>
        <w:ind w:left="0" w:firstLine="420"/>
        <w:spacing w:line="360" w:lineRule="auto"/>
        <w:tabs>
          <w:tab w:val="left" w:pos="0" w:leader="none"/>
        </w:tabs>
        <w:rPr>
          <w:rFonts w:ascii="宋体" w:hAnsi="宋体"/>
          <w:sz w:val="21"/>
        </w:rPr>
      </w:pPr>
      <w:r>
        <w:rPr>
          <w:rFonts w:hint="eastAsia" w:ascii="宋体" w:hAnsi="宋体"/>
          <w:sz w:val="21"/>
        </w:rPr>
        <w:t xml:space="preserve">（2）自验收合格之日起，应提供至少2年质量保证期。其中，按照《特种设备生产单位落实质量安全主体责任监督管理规定》相关要求，电梯的主要部件和安全保护装置质量保证期限自监督检验合格起不得低于五年。</w:t>
      </w:r>
      <w:r/>
    </w:p>
    <w:p>
      <w:pPr>
        <w:ind w:left="0" w:firstLine="420"/>
        <w:spacing w:line="360" w:lineRule="auto"/>
        <w:tabs>
          <w:tab w:val="left" w:pos="0" w:leader="none"/>
        </w:tabs>
        <w:rPr>
          <w:rFonts w:ascii="宋体" w:hAnsi="宋体"/>
          <w:sz w:val="21"/>
        </w:rPr>
      </w:pPr>
      <w:r>
        <w:rPr>
          <w:rFonts w:hint="eastAsia" w:ascii="宋体" w:hAnsi="宋体"/>
          <w:sz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宋体" w:hAnsi="宋体"/>
          <w:sz w:val="21"/>
        </w:rPr>
      </w:pPr>
      <w:r>
        <w:rPr>
          <w:rFonts w:hint="eastAsia" w:ascii="宋体" w:hAnsi="宋体"/>
          <w:sz w:val="21"/>
        </w:rPr>
        <w:t xml:space="preserve">（4）提供5×8小时售后服务热线。</w:t>
      </w:r>
      <w:r/>
    </w:p>
    <w:p>
      <w:pPr>
        <w:ind w:left="0" w:firstLine="420"/>
        <w:spacing w:line="360" w:lineRule="auto"/>
        <w:tabs>
          <w:tab w:val="left" w:pos="0" w:leader="none"/>
        </w:tabs>
        <w:rPr>
          <w:rFonts w:ascii="宋体" w:hAnsi="宋体"/>
          <w:sz w:val="21"/>
        </w:rPr>
      </w:pPr>
      <w:r>
        <w:rPr>
          <w:rFonts w:hint="eastAsia" w:ascii="宋体" w:hAnsi="宋体"/>
          <w:sz w:val="21"/>
        </w:rPr>
        <w:t xml:space="preserve">（5）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1.投标人根据本项目特点，制定安装验收服务方案，包括但不限于：（1）安装施工计划（2）质量保证措施（3）工期保证措施（4）安全及文明施工措施（5）调试、验收方案（6）拟投入的人员及机械配备计划</w:t>
      </w:r>
      <w:r/>
    </w:p>
    <w:p>
      <w:pPr>
        <w:ind w:left="0"/>
        <w:spacing w:line="360" w:lineRule="auto"/>
        <w:tabs>
          <w:tab w:val="left" w:pos="0" w:leader="none"/>
        </w:tabs>
        <w:rPr>
          <w:rFonts w:ascii="宋体" w:hAnsi="宋体"/>
          <w:sz w:val="21"/>
        </w:rPr>
      </w:pPr>
      <w:r>
        <w:rPr>
          <w:rFonts w:hint="eastAsia" w:ascii="宋体" w:hAnsi="宋体"/>
          <w:sz w:val="21"/>
        </w:rPr>
        <w:t xml:space="preserve">（7）采购人及施工方的配合措施。</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2.投标人根据本项目特点，制定售后服务及质量保证方案，包括但不限于：（1）整体售后服务方案（2）服务响应时间方案（3）备件方案（4）保修措施方案（5）7*24售后服务热线（6）为本项目配备专职服务人员。</w:t>
      </w:r>
      <w:r/>
    </w:p>
    <w:p>
      <w:pPr>
        <w:ind w:left="0" w:firstLine="420"/>
        <w:spacing w:line="360" w:lineRule="auto"/>
        <w:rPr>
          <w:rFonts w:hint="eastAsia" w:ascii="宋体" w:hAnsi="宋体"/>
          <w:sz w:val="21"/>
        </w:rPr>
      </w:pPr>
      <w:r>
        <w:rPr>
          <w:rFonts w:hint="eastAsia" w:ascii="宋体" w:hAnsi="宋体"/>
          <w:sz w:val="21"/>
          <w:lang w:val="en-US" w:eastAsia="zh-CN"/>
        </w:rPr>
        <w:t xml:space="preserve">3.</w:t>
      </w:r>
      <w:r>
        <w:rPr>
          <w:rFonts w:hint="eastAsia" w:ascii="宋体" w:hAnsi="宋体"/>
          <w:sz w:val="21"/>
        </w:rPr>
        <w:t xml:space="preserve">投标</w:t>
      </w:r>
      <w:r>
        <w:rPr>
          <w:rFonts w:hint="eastAsia" w:ascii="宋体" w:hAnsi="宋体"/>
          <w:sz w:val="21"/>
          <w:lang w:val="en-US" w:eastAsia="zh-CN"/>
        </w:rPr>
        <w:t xml:space="preserve">人</w:t>
      </w:r>
      <w:r>
        <w:rPr>
          <w:rFonts w:hint="eastAsia" w:ascii="宋体" w:hAnsi="宋体"/>
          <w:sz w:val="21"/>
        </w:rPr>
        <w:t xml:space="preserve">根据现场实际情况编制原旧电梯拆除的具体实施方案。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（八）验收要求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bookmarkEnd w:id="103"/>
      <w:r/>
      <w:r/>
    </w:p>
    <w:p>
      <w:pPr>
        <w:ind w:left="0"/>
        <w:jc w:val="center"/>
        <w:rPr>
          <w:rFonts w:ascii="宋体" w:hAnsi="宋体"/>
          <w:b/>
          <w:sz w:val="32"/>
          <w:szCs w:val="32"/>
        </w:rPr>
      </w:pPr>
      <w:r/>
      <w:bookmarkStart w:id="106" w:name="_Toc57376410"/>
      <w:r/>
      <w:bookmarkStart w:id="107" w:name="_Toc27667"/>
      <w:r/>
      <w:bookmarkStart w:id="108" w:name="_Toc856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rPr>
          <w:rFonts w:hint="eastAsia" w:ascii="宋体" w:hAnsi="宋体"/>
          <w:sz w:val="21"/>
        </w:rPr>
      </w:pPr>
      <w:r>
        <w:rPr>
          <w:rFonts w:hint="eastAsia" w:ascii="宋体" w:hAnsi="宋体"/>
          <w:sz w:val="21"/>
        </w:rPr>
        <w:t xml:space="preserve">（1）合同签订后7天内，采购人向供应商支付合同金额的50%作为预付款。</w:t>
      </w:r>
      <w:r/>
    </w:p>
    <w:p>
      <w:pPr>
        <w:ind w:left="0" w:firstLine="420"/>
        <w:jc w:val="left"/>
        <w:spacing w:line="360" w:lineRule="auto"/>
        <w:rPr>
          <w:rFonts w:hint="eastAsia"/>
          <w:lang w:val="en-US" w:eastAsia="zh-CN"/>
        </w:rPr>
      </w:pPr>
      <w:r>
        <w:rPr>
          <w:rFonts w:hint="eastAsia" w:ascii="宋体" w:hAnsi="宋体"/>
          <w:sz w:val="21"/>
        </w:rPr>
        <w:t xml:space="preserve">（2）合同生效后,甲方向乙方支付成交价款 50%的预付款,货到安装调试完毕后付至合同金额的 80%,验收合格后</w:t>
      </w:r>
      <w:r>
        <w:rPr>
          <w:rFonts w:hint="eastAsia" w:ascii="宋体" w:hAnsi="宋体"/>
          <w:sz w:val="21"/>
          <w:lang w:val="en-US" w:eastAsia="zh-CN"/>
        </w:rPr>
        <w:t xml:space="preserve">支付全部尾款</w:t>
      </w:r>
      <w:r>
        <w:rPr>
          <w:rFonts w:hint="eastAsia" w:ascii="宋体" w:hAnsi="宋体"/>
          <w:sz w:val="21"/>
        </w:rPr>
        <w:t xml:space="preserve">。 </w:t>
      </w:r>
      <w:r>
        <w:rPr>
          <w:rFonts w:hint="eastAsia"/>
        </w:rPr>
        <w:t xml:space="preserve">                                        </w:t>
      </w:r>
      <w:r>
        <w:rPr>
          <w:rFonts w:hint="eastAsia"/>
          <w:lang w:val="en-US" w:eastAsia="zh-CN"/>
        </w:rPr>
        <w:t xml:space="preserve">              </w:t>
      </w:r>
      <w:r/>
    </w:p>
    <w:p>
      <w:pPr>
        <w:ind w:left="0" w:firstLine="420"/>
        <w:jc w:val="left"/>
        <w:spacing w:line="360" w:lineRule="auto"/>
        <w:rPr>
          <w:rFonts w:hint="eastAsia"/>
        </w:rPr>
      </w:pPr>
      <w:r>
        <w:rPr>
          <w:rFonts w:hint="eastAsia" w:ascii="宋体" w:hAnsi="宋体"/>
          <w:sz w:val="21"/>
        </w:rPr>
        <w:t xml:space="preserve">（3）履约保证金：本合同签订之日起15个工作日内，按照合同金额5%缴纳履约保证金，乙方可以支票、汇票、本票、保函等非现金形式缴纳或提交。质保期届满且所有质保期内的质量问题均已解决后15个工作日内，甲方应向乙方无息全额返还履约保证金。</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lang w:val="en-US" w:eastAsia="zh-CN"/>
        </w:rPr>
        <w:t xml:space="preserve">4</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17"/>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1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50"/>
        <w:ind w:left="400" w:firstLine="883"/>
        <w:rPr>
          <w:rFonts w:ascii="宋体" w:hAnsi="宋体"/>
          <w:b/>
          <w:sz w:val="44"/>
          <w:szCs w:val="22"/>
        </w:rPr>
      </w:pPr>
      <w:r>
        <w:rPr>
          <w:rFonts w:hint="eastAsia" w:ascii="宋体" w:hAnsi="宋体"/>
          <w:b/>
          <w:sz w:val="44"/>
          <w:szCs w:val="22"/>
        </w:rPr>
        <w:t xml:space="preserve"> </w:t>
      </w:r>
      <w:r/>
    </w:p>
    <w:p>
      <w:pPr>
        <w:pStyle w:val="1050"/>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bookmarkStart w:id="109" w:name="_Toc105397795"/>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评标办法和评分标准</w:t>
      </w:r>
      <w:bookmarkEnd w:id="106"/>
      <w:r/>
      <w:bookmarkEnd w:id="107"/>
      <w:r/>
      <w:bookmarkEnd w:id="108"/>
      <w:r/>
      <w:bookmarkEnd w:id="109"/>
      <w:r/>
      <w:r/>
    </w:p>
    <w:p>
      <w:pPr>
        <w:ind w:left="0" w:firstLine="422"/>
        <w:spacing w:line="360" w:lineRule="auto"/>
        <w:rPr>
          <w:rFonts w:ascii="宋体" w:hAnsi="宋体"/>
          <w:b/>
          <w:sz w:val="21"/>
          <w:szCs w:val="21"/>
        </w:rPr>
      </w:pPr>
      <w:r/>
      <w:bookmarkStart w:id="111" w:name="_Toc17476"/>
      <w:r/>
      <w:bookmarkStart w:id="112" w:name="_Toc698"/>
      <w:r/>
      <w:bookmarkStart w:id="113" w:name="_Toc16264"/>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b/>
          <w:bCs/>
          <w:sz w:val="21"/>
          <w:szCs w:val="22"/>
        </w:rPr>
      </w:pPr>
      <w:r>
        <w:rPr>
          <w:rFonts w:hint="eastAsia" w:ascii="宋体" w:hAnsi="宋体"/>
          <w:sz w:val="21"/>
        </w:rPr>
        <w:t xml:space="preserve">投标报价得分＝（评标基准价/投标报价）×40％×100</w:t>
      </w:r>
      <w:r/>
    </w:p>
    <w:p>
      <w:pPr>
        <w:ind w:left="0" w:firstLine="422"/>
        <w:spacing w:line="360" w:lineRule="auto"/>
        <w:rPr>
          <w:rFonts w:ascii="宋体" w:hAnsi="宋体"/>
          <w:b/>
          <w:bCs/>
          <w:sz w:val="21"/>
          <w:highlight w:val="yellow"/>
        </w:rPr>
      </w:pPr>
      <w:r>
        <w:rPr>
          <w:rFonts w:hint="eastAsia" w:ascii="宋体" w:hAnsi="宋体"/>
          <w:b/>
          <w:bCs/>
          <w:sz w:val="21"/>
        </w:rPr>
        <w:t xml:space="preserve">（二）</w:t>
      </w:r>
      <w:bookmarkStart w:id="114" w:name="OLE_LINK28"/>
      <w:r>
        <w:rPr>
          <w:rFonts w:hint="eastAsia" w:ascii="宋体" w:hAnsi="宋体"/>
          <w:b/>
          <w:bCs/>
          <w:sz w:val="21"/>
        </w:rPr>
        <w:t xml:space="preserve">项目方案</w:t>
      </w:r>
      <w:bookmarkEnd w:id="114"/>
      <w:r>
        <w:rPr>
          <w:rFonts w:hint="eastAsia" w:ascii="宋体" w:hAnsi="宋体"/>
          <w:b/>
          <w:bCs/>
          <w:sz w:val="21"/>
        </w:rPr>
        <w:t xml:space="preserve">（3</w:t>
      </w:r>
      <w:r>
        <w:rPr>
          <w:rFonts w:hint="eastAsia" w:ascii="宋体" w:hAnsi="宋体"/>
          <w:b/>
          <w:bCs/>
          <w:sz w:val="21"/>
          <w:lang w:val="en-US" w:eastAsia="zh-CN"/>
        </w:rPr>
        <w:t xml:space="preserve">5</w:t>
      </w:r>
      <w:r>
        <w:rPr>
          <w:rFonts w:hint="eastAsia" w:ascii="宋体" w:hAnsi="宋体"/>
          <w:b/>
          <w:bCs/>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1.投标人根据本项目特点，</w:t>
      </w:r>
      <w:r>
        <w:rPr>
          <w:rFonts w:hint="eastAsia" w:ascii="宋体" w:hAnsi="宋体"/>
          <w:sz w:val="21"/>
          <w:lang w:val="en-US" w:eastAsia="zh-CN"/>
        </w:rPr>
        <w:t xml:space="preserve">制定</w:t>
      </w:r>
      <w:r>
        <w:rPr>
          <w:rFonts w:hint="eastAsia" w:ascii="宋体" w:hAnsi="宋体"/>
          <w:sz w:val="21"/>
        </w:rPr>
        <w:t xml:space="preserve">安装验收服务方案。（14分）</w:t>
      </w:r>
      <w:r/>
    </w:p>
    <w:p>
      <w:pPr>
        <w:ind w:left="0" w:firstLine="420"/>
        <w:spacing w:line="360" w:lineRule="auto"/>
        <w:rPr>
          <w:rFonts w:hint="eastAsia" w:ascii="宋体" w:hAnsi="宋体"/>
          <w:sz w:val="21"/>
          <w:lang w:val="de-CH" w:eastAsia="zh-CN"/>
        </w:rPr>
      </w:pPr>
      <w:r>
        <w:rPr>
          <w:rFonts w:hint="eastAsia" w:ascii="宋体" w:hAnsi="宋体"/>
          <w:sz w:val="21"/>
          <w:lang w:val="de-CH"/>
        </w:rPr>
        <w:t xml:space="preserve">投标人针对本项目实际情况</w:t>
      </w:r>
      <w:r>
        <w:rPr>
          <w:rFonts w:hint="eastAsia" w:ascii="宋体" w:hAnsi="宋体"/>
          <w:sz w:val="21"/>
          <w:lang w:val="en-US" w:eastAsia="zh-CN"/>
        </w:rPr>
        <w:t xml:space="preserve">制定</w:t>
      </w:r>
      <w:r>
        <w:rPr>
          <w:rFonts w:hint="eastAsia" w:ascii="宋体" w:hAnsi="宋体"/>
          <w:sz w:val="21"/>
          <w:lang w:val="de-CH"/>
        </w:rPr>
        <w:t xml:space="preserve">安装验收服务方案</w:t>
      </w:r>
      <w:r>
        <w:rPr>
          <w:rFonts w:hint="eastAsia" w:ascii="宋体" w:hAnsi="宋体"/>
          <w:sz w:val="21"/>
          <w:lang w:val="de-CH" w:eastAsia="zh-CN"/>
        </w:rPr>
        <w:t xml:space="preserve">：</w:t>
      </w:r>
      <w:r/>
    </w:p>
    <w:p>
      <w:pPr>
        <w:ind w:left="0" w:firstLine="420"/>
        <w:spacing w:line="360" w:lineRule="auto"/>
        <w:rPr>
          <w:rFonts w:ascii="宋体" w:hAnsi="宋体"/>
          <w:sz w:val="21"/>
          <w:lang w:val="de-CH"/>
        </w:rPr>
      </w:pPr>
      <w:r>
        <w:rPr>
          <w:rFonts w:hint="eastAsia" w:ascii="宋体" w:hAnsi="宋体"/>
          <w:sz w:val="21"/>
          <w:lang w:val="de-CH"/>
        </w:rPr>
        <w:t xml:space="preserve">（</w:t>
      </w:r>
      <w:r>
        <w:rPr>
          <w:rFonts w:hint="eastAsia" w:ascii="宋体" w:hAnsi="宋体"/>
          <w:sz w:val="21"/>
        </w:rPr>
        <w:t xml:space="preserve">1</w:t>
      </w:r>
      <w:r>
        <w:rPr>
          <w:rFonts w:hint="eastAsia" w:ascii="宋体" w:hAnsi="宋体"/>
          <w:sz w:val="21"/>
          <w:lang w:val="de-CH"/>
        </w:rPr>
        <w:t xml:space="preserve">）安装施工计划</w:t>
      </w:r>
      <w:r/>
    </w:p>
    <w:p>
      <w:pPr>
        <w:ind w:left="0" w:firstLine="420"/>
        <w:spacing w:line="360" w:lineRule="auto"/>
        <w:rPr>
          <w:rFonts w:ascii="宋体" w:hAnsi="宋体"/>
          <w:sz w:val="21"/>
          <w:lang w:val="de-CH"/>
        </w:rPr>
      </w:pPr>
      <w:r>
        <w:rPr>
          <w:rFonts w:hint="eastAsia" w:ascii="宋体" w:hAnsi="宋体"/>
          <w:sz w:val="21"/>
          <w:lang w:val="de-CH"/>
        </w:rPr>
        <w:t xml:space="preserve">（</w:t>
      </w:r>
      <w:r>
        <w:rPr>
          <w:rFonts w:hint="eastAsia" w:ascii="宋体" w:hAnsi="宋体"/>
          <w:sz w:val="21"/>
        </w:rPr>
        <w:t xml:space="preserve">2</w:t>
      </w:r>
      <w:r>
        <w:rPr>
          <w:rFonts w:hint="eastAsia" w:ascii="宋体" w:hAnsi="宋体"/>
          <w:sz w:val="21"/>
          <w:lang w:val="de-CH"/>
        </w:rPr>
        <w:t xml:space="preserve">）质量保证措施</w:t>
      </w:r>
      <w:r/>
    </w:p>
    <w:p>
      <w:pPr>
        <w:ind w:left="0" w:firstLine="420"/>
        <w:spacing w:line="360" w:lineRule="auto"/>
        <w:rPr>
          <w:rFonts w:ascii="宋体" w:hAnsi="宋体"/>
          <w:sz w:val="21"/>
        </w:rPr>
      </w:pPr>
      <w:r>
        <w:rPr>
          <w:rFonts w:hint="eastAsia" w:ascii="宋体" w:hAnsi="宋体"/>
          <w:sz w:val="21"/>
          <w:lang w:val="de-CH"/>
        </w:rPr>
        <w:t xml:space="preserve">（</w:t>
      </w:r>
      <w:r>
        <w:rPr>
          <w:rFonts w:hint="eastAsia" w:ascii="宋体" w:hAnsi="宋体"/>
          <w:sz w:val="21"/>
        </w:rPr>
        <w:t xml:space="preserve">3</w:t>
      </w:r>
      <w:r>
        <w:rPr>
          <w:rFonts w:hint="eastAsia" w:ascii="宋体" w:hAnsi="宋体"/>
          <w:sz w:val="21"/>
          <w:lang w:val="de-CH"/>
        </w:rPr>
        <w:t xml:space="preserve">）</w:t>
      </w:r>
      <w:r>
        <w:rPr>
          <w:rFonts w:hint="eastAsia" w:ascii="宋体" w:hAnsi="宋体"/>
          <w:sz w:val="21"/>
        </w:rPr>
        <w:t xml:space="preserve">工期保证措施</w:t>
      </w:r>
      <w:r/>
    </w:p>
    <w:p>
      <w:pPr>
        <w:ind w:left="0" w:firstLine="420"/>
        <w:spacing w:line="360" w:lineRule="auto"/>
        <w:rPr>
          <w:rFonts w:ascii="宋体" w:hAnsi="宋体"/>
          <w:sz w:val="21"/>
        </w:rPr>
      </w:pPr>
      <w:r>
        <w:rPr>
          <w:rFonts w:hint="eastAsia" w:ascii="宋体" w:hAnsi="宋体"/>
          <w:sz w:val="21"/>
          <w:lang w:val="de-CH"/>
        </w:rPr>
        <w:t xml:space="preserve">（</w:t>
      </w:r>
      <w:r>
        <w:rPr>
          <w:rFonts w:hint="eastAsia" w:ascii="宋体" w:hAnsi="宋体"/>
          <w:sz w:val="21"/>
        </w:rPr>
        <w:t xml:space="preserve">4</w:t>
      </w:r>
      <w:r>
        <w:rPr>
          <w:rFonts w:hint="eastAsia" w:ascii="宋体" w:hAnsi="宋体"/>
          <w:sz w:val="21"/>
          <w:lang w:val="de-CH"/>
        </w:rPr>
        <w:t xml:space="preserve">）</w:t>
      </w:r>
      <w:r>
        <w:rPr>
          <w:rFonts w:hint="eastAsia" w:ascii="宋体" w:hAnsi="宋体"/>
          <w:sz w:val="21"/>
        </w:rPr>
        <w:t xml:space="preserve">安全及文明施工措施</w:t>
      </w:r>
      <w:r/>
    </w:p>
    <w:p>
      <w:pPr>
        <w:ind w:left="0" w:firstLine="420"/>
        <w:spacing w:line="360" w:lineRule="auto"/>
        <w:rPr>
          <w:rFonts w:ascii="宋体" w:hAnsi="宋体"/>
          <w:sz w:val="21"/>
        </w:rPr>
      </w:pPr>
      <w:r>
        <w:rPr>
          <w:rFonts w:hint="eastAsia" w:ascii="宋体" w:hAnsi="宋体"/>
          <w:sz w:val="21"/>
          <w:lang w:val="de-CH"/>
        </w:rPr>
        <w:t xml:space="preserve">（</w:t>
      </w:r>
      <w:r>
        <w:rPr>
          <w:rFonts w:hint="eastAsia" w:ascii="宋体" w:hAnsi="宋体"/>
          <w:sz w:val="21"/>
        </w:rPr>
        <w:t xml:space="preserve">5</w:t>
      </w:r>
      <w:r>
        <w:rPr>
          <w:rFonts w:hint="eastAsia" w:ascii="宋体" w:hAnsi="宋体"/>
          <w:sz w:val="21"/>
          <w:lang w:val="de-CH"/>
        </w:rPr>
        <w:t xml:space="preserve">）</w:t>
      </w:r>
      <w:r>
        <w:rPr>
          <w:rFonts w:hint="eastAsia" w:ascii="宋体" w:hAnsi="宋体"/>
          <w:sz w:val="21"/>
        </w:rPr>
        <w:t xml:space="preserve">调试、验收方案</w:t>
      </w:r>
      <w:r/>
    </w:p>
    <w:p>
      <w:pPr>
        <w:ind w:left="0" w:firstLine="420"/>
        <w:spacing w:line="360" w:lineRule="auto"/>
        <w:rPr>
          <w:rFonts w:ascii="宋体" w:hAnsi="宋体"/>
          <w:sz w:val="21"/>
        </w:rPr>
      </w:pPr>
      <w:r>
        <w:rPr>
          <w:rFonts w:hint="eastAsia" w:ascii="宋体" w:hAnsi="宋体"/>
          <w:sz w:val="21"/>
          <w:lang w:val="de-CH"/>
        </w:rPr>
        <w:t xml:space="preserve">（</w:t>
      </w:r>
      <w:r>
        <w:rPr>
          <w:rFonts w:hint="eastAsia" w:ascii="宋体" w:hAnsi="宋体"/>
          <w:sz w:val="21"/>
        </w:rPr>
        <w:t xml:space="preserve">6</w:t>
      </w:r>
      <w:r>
        <w:rPr>
          <w:rFonts w:hint="eastAsia" w:ascii="宋体" w:hAnsi="宋体"/>
          <w:sz w:val="21"/>
          <w:lang w:val="de-CH"/>
        </w:rPr>
        <w:t xml:space="preserve">）</w:t>
      </w:r>
      <w:r>
        <w:rPr>
          <w:rFonts w:hint="eastAsia" w:ascii="宋体" w:hAnsi="宋体"/>
          <w:sz w:val="21"/>
        </w:rPr>
        <w:t xml:space="preserve">拟投入的人员及机械配备计划</w:t>
      </w:r>
      <w:r/>
    </w:p>
    <w:p>
      <w:pPr>
        <w:ind w:left="0" w:firstLine="420"/>
        <w:spacing w:line="360" w:lineRule="auto"/>
        <w:rPr>
          <w:rFonts w:ascii="宋体" w:hAnsi="宋体"/>
          <w:sz w:val="21"/>
        </w:rPr>
      </w:pPr>
      <w:r>
        <w:rPr>
          <w:rFonts w:hint="eastAsia" w:ascii="宋体" w:hAnsi="宋体"/>
          <w:sz w:val="21"/>
          <w:lang w:val="de-CH"/>
        </w:rPr>
        <w:t xml:space="preserve">（</w:t>
      </w:r>
      <w:r>
        <w:rPr>
          <w:rFonts w:hint="eastAsia" w:ascii="宋体" w:hAnsi="宋体"/>
          <w:sz w:val="21"/>
        </w:rPr>
        <w:t xml:space="preserve">7</w:t>
      </w:r>
      <w:r>
        <w:rPr>
          <w:rFonts w:hint="eastAsia" w:ascii="宋体" w:hAnsi="宋体"/>
          <w:sz w:val="21"/>
          <w:lang w:val="de-CH"/>
        </w:rPr>
        <w:t xml:space="preserve">）采购人及施工方的配合措施</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14分。</w:t>
      </w:r>
      <w:r/>
    </w:p>
    <w:p>
      <w:pPr>
        <w:ind w:left="0" w:firstLine="420"/>
        <w:spacing w:line="360" w:lineRule="auto"/>
        <w:rPr>
          <w:rFonts w:ascii="宋体" w:hAnsi="宋体"/>
          <w:sz w:val="21"/>
        </w:rPr>
      </w:pPr>
      <w:r>
        <w:rPr>
          <w:rFonts w:hint="eastAsia" w:ascii="宋体" w:hAnsi="宋体"/>
          <w:sz w:val="21"/>
        </w:rPr>
        <w:t xml:space="preserve">2.投标人根据本项目特点，制定售后服务及质量保证方案。（15分）</w:t>
      </w:r>
      <w:r/>
    </w:p>
    <w:p>
      <w:pPr>
        <w:ind w:left="0" w:firstLine="420"/>
        <w:spacing w:line="360" w:lineRule="auto"/>
        <w:rPr>
          <w:rFonts w:ascii="宋体" w:hAnsi="宋体"/>
          <w:sz w:val="21"/>
          <w:lang w:val="de-CH"/>
        </w:rPr>
      </w:pPr>
      <w:r>
        <w:rPr>
          <w:rFonts w:hint="eastAsia" w:ascii="宋体" w:hAnsi="宋体"/>
          <w:sz w:val="21"/>
          <w:lang w:val="de-CH"/>
        </w:rPr>
        <w:t xml:space="preserve">投标人针对本项目实际情况制定售后</w:t>
      </w:r>
      <w:r>
        <w:rPr>
          <w:rFonts w:hint="eastAsia" w:ascii="宋体" w:hAnsi="宋体"/>
          <w:sz w:val="21"/>
          <w:lang w:val="en-US" w:eastAsia="zh-CN"/>
        </w:rPr>
        <w:t xml:space="preserve">服务</w:t>
      </w:r>
      <w:r>
        <w:rPr>
          <w:rFonts w:hint="eastAsia" w:ascii="宋体" w:hAnsi="宋体"/>
          <w:sz w:val="21"/>
        </w:rPr>
        <w:t xml:space="preserve">及质量保证</w:t>
      </w:r>
      <w:r>
        <w:rPr>
          <w:rFonts w:hint="eastAsia" w:ascii="宋体" w:hAnsi="宋体"/>
          <w:sz w:val="21"/>
          <w:lang w:val="de-CH"/>
        </w:rPr>
        <w:t xml:space="preserve">方案：</w:t>
      </w:r>
      <w:r/>
    </w:p>
    <w:p>
      <w:pPr>
        <w:ind w:left="0" w:firstLine="420"/>
        <w:spacing w:line="360" w:lineRule="auto"/>
        <w:rPr>
          <w:rFonts w:ascii="宋体" w:hAnsi="宋体"/>
          <w:sz w:val="21"/>
          <w:lang w:val="de-CH"/>
        </w:rPr>
      </w:pPr>
      <w:r>
        <w:rPr>
          <w:rFonts w:hint="eastAsia" w:ascii="宋体" w:hAnsi="宋体"/>
          <w:sz w:val="21"/>
          <w:lang w:val="de-CH" w:eastAsia="zh-CN"/>
        </w:rPr>
        <w:t xml:space="preserve">（</w:t>
      </w:r>
      <w:r>
        <w:rPr>
          <w:rFonts w:hint="eastAsia" w:ascii="宋体" w:hAnsi="宋体"/>
          <w:sz w:val="21"/>
          <w:lang w:val="en-US" w:eastAsia="zh-CN"/>
        </w:rPr>
        <w:t xml:space="preserve">1</w:t>
      </w:r>
      <w:r>
        <w:rPr>
          <w:rFonts w:hint="eastAsia" w:ascii="宋体" w:hAnsi="宋体"/>
          <w:sz w:val="21"/>
          <w:lang w:val="de-CH" w:eastAsia="zh-CN"/>
        </w:rPr>
        <w:t xml:space="preserve">）</w:t>
      </w:r>
      <w:r>
        <w:rPr>
          <w:rFonts w:hint="eastAsia" w:ascii="宋体" w:hAnsi="宋体"/>
          <w:sz w:val="21"/>
        </w:rPr>
        <w:t xml:space="preserve">整体售后服务方案</w:t>
      </w:r>
      <w:r>
        <w:rPr>
          <w:rFonts w:hint="eastAsia" w:ascii="宋体" w:hAnsi="宋体"/>
          <w:sz w:val="21"/>
          <w:lang w:val="de-CH"/>
        </w:rPr>
        <w:t xml:space="preserve">；</w:t>
      </w:r>
      <w:r/>
    </w:p>
    <w:p>
      <w:pPr>
        <w:ind w:left="0" w:firstLine="420"/>
        <w:spacing w:line="360" w:lineRule="auto"/>
        <w:rPr>
          <w:rFonts w:ascii="宋体" w:hAnsi="宋体"/>
          <w:sz w:val="21"/>
          <w:lang w:val="de-CH"/>
        </w:rPr>
      </w:pPr>
      <w:r>
        <w:rPr>
          <w:rFonts w:hint="eastAsia" w:ascii="宋体" w:hAnsi="宋体"/>
          <w:sz w:val="21"/>
          <w:lang w:val="de-CH" w:eastAsia="zh-CN"/>
        </w:rPr>
        <w:t xml:space="preserve">（</w:t>
      </w:r>
      <w:r>
        <w:rPr>
          <w:rFonts w:hint="eastAsia" w:ascii="宋体" w:hAnsi="宋体"/>
          <w:sz w:val="21"/>
          <w:lang w:val="en-US" w:eastAsia="zh-CN"/>
        </w:rPr>
        <w:t xml:space="preserve">2</w:t>
      </w:r>
      <w:r>
        <w:rPr>
          <w:rFonts w:hint="eastAsia" w:ascii="宋体" w:hAnsi="宋体"/>
          <w:sz w:val="21"/>
          <w:lang w:val="de-CH" w:eastAsia="zh-CN"/>
        </w:rPr>
        <w:t xml:space="preserve">）</w:t>
      </w:r>
      <w:r>
        <w:rPr>
          <w:rFonts w:hint="eastAsia" w:ascii="宋体" w:hAnsi="宋体"/>
          <w:sz w:val="21"/>
        </w:rPr>
        <w:t xml:space="preserve">服务响应时间方案</w:t>
      </w:r>
      <w:r>
        <w:rPr>
          <w:rFonts w:hint="eastAsia" w:ascii="宋体" w:hAnsi="宋体"/>
          <w:sz w:val="21"/>
          <w:lang w:val="de-CH"/>
        </w:rPr>
        <w:t xml:space="preserve">；</w:t>
      </w:r>
      <w:r/>
    </w:p>
    <w:p>
      <w:pPr>
        <w:ind w:left="0" w:firstLine="420"/>
        <w:spacing w:line="360" w:lineRule="auto"/>
        <w:rPr>
          <w:rFonts w:ascii="宋体" w:hAnsi="宋体"/>
          <w:sz w:val="21"/>
          <w:lang w:val="de-CH"/>
        </w:rPr>
      </w:pPr>
      <w:r>
        <w:rPr>
          <w:rFonts w:hint="eastAsia" w:ascii="宋体" w:hAnsi="宋体"/>
          <w:sz w:val="21"/>
          <w:lang w:val="de-CH" w:eastAsia="zh-CN"/>
        </w:rPr>
        <w:t xml:space="preserve">（</w:t>
      </w:r>
      <w:r>
        <w:rPr>
          <w:rFonts w:hint="eastAsia" w:ascii="宋体" w:hAnsi="宋体"/>
          <w:sz w:val="21"/>
          <w:lang w:val="en-US" w:eastAsia="zh-CN"/>
        </w:rPr>
        <w:t xml:space="preserve">3</w:t>
      </w:r>
      <w:r>
        <w:rPr>
          <w:rFonts w:hint="eastAsia" w:ascii="宋体" w:hAnsi="宋体"/>
          <w:sz w:val="21"/>
          <w:lang w:val="de-CH" w:eastAsia="zh-CN"/>
        </w:rPr>
        <w:t xml:space="preserve">）</w:t>
      </w:r>
      <w:r>
        <w:rPr>
          <w:rFonts w:hint="eastAsia" w:ascii="宋体" w:hAnsi="宋体"/>
          <w:sz w:val="21"/>
        </w:rPr>
        <w:t xml:space="preserve">备件方案</w:t>
      </w:r>
      <w:r>
        <w:rPr>
          <w:rFonts w:hint="eastAsia" w:ascii="宋体" w:hAnsi="宋体"/>
          <w:sz w:val="21"/>
          <w:lang w:val="de-CH"/>
        </w:rPr>
        <w:t xml:space="preserve">；</w:t>
      </w:r>
      <w:r/>
    </w:p>
    <w:p>
      <w:pPr>
        <w:ind w:left="0" w:firstLine="420"/>
        <w:spacing w:line="360" w:lineRule="auto"/>
        <w:rPr>
          <w:rFonts w:ascii="宋体" w:hAnsi="宋体"/>
          <w:sz w:val="21"/>
          <w:lang w:val="de-CH"/>
        </w:rPr>
      </w:pPr>
      <w:r>
        <w:rPr>
          <w:rFonts w:hint="eastAsia" w:ascii="宋体" w:hAnsi="宋体"/>
          <w:sz w:val="21"/>
          <w:lang w:val="de-CH" w:eastAsia="zh-CN"/>
        </w:rPr>
        <w:t xml:space="preserve">（</w:t>
      </w:r>
      <w:r>
        <w:rPr>
          <w:rFonts w:hint="eastAsia" w:ascii="宋体" w:hAnsi="宋体"/>
          <w:sz w:val="21"/>
          <w:lang w:val="en-US" w:eastAsia="zh-CN"/>
        </w:rPr>
        <w:t xml:space="preserve">4</w:t>
      </w:r>
      <w:r>
        <w:rPr>
          <w:rFonts w:hint="eastAsia" w:ascii="宋体" w:hAnsi="宋体"/>
          <w:sz w:val="21"/>
          <w:lang w:val="de-CH" w:eastAsia="zh-CN"/>
        </w:rPr>
        <w:t xml:space="preserve">）</w:t>
      </w:r>
      <w:r>
        <w:rPr>
          <w:rFonts w:hint="eastAsia" w:ascii="宋体" w:hAnsi="宋体"/>
          <w:sz w:val="21"/>
        </w:rPr>
        <w:t xml:space="preserve">保修措施方案</w:t>
      </w:r>
      <w:r>
        <w:rPr>
          <w:rFonts w:hint="eastAsia" w:ascii="宋体" w:hAnsi="宋体"/>
          <w:sz w:val="21"/>
          <w:lang w:val="de-CH"/>
        </w:rPr>
        <w:t xml:space="preserve">；</w:t>
      </w:r>
      <w:r/>
    </w:p>
    <w:p>
      <w:pPr>
        <w:ind w:left="0" w:firstLine="420"/>
        <w:spacing w:line="360" w:lineRule="auto"/>
        <w:rPr>
          <w:rFonts w:ascii="宋体" w:hAnsi="宋体"/>
          <w:sz w:val="21"/>
          <w:lang w:val="de-CH"/>
        </w:rPr>
      </w:pPr>
      <w:r>
        <w:rPr>
          <w:rFonts w:hint="eastAsia" w:ascii="宋体" w:hAnsi="宋体"/>
          <w:sz w:val="21"/>
          <w:lang w:val="de-CH" w:eastAsia="zh-CN"/>
        </w:rPr>
        <w:t xml:space="preserve">（</w:t>
      </w:r>
      <w:r>
        <w:rPr>
          <w:rFonts w:hint="eastAsia" w:ascii="宋体" w:hAnsi="宋体"/>
          <w:sz w:val="21"/>
          <w:lang w:val="en-US" w:eastAsia="zh-CN"/>
        </w:rPr>
        <w:t xml:space="preserve">5</w:t>
      </w:r>
      <w:r>
        <w:rPr>
          <w:rFonts w:hint="eastAsia" w:ascii="宋体" w:hAnsi="宋体"/>
          <w:sz w:val="21"/>
          <w:lang w:val="de-CH" w:eastAsia="zh-CN"/>
        </w:rPr>
        <w:t xml:space="preserve">）</w:t>
      </w:r>
      <w:r>
        <w:rPr>
          <w:rFonts w:hint="eastAsia" w:ascii="宋体" w:hAnsi="宋体"/>
          <w:sz w:val="21"/>
          <w:lang w:val="de-CH"/>
        </w:rPr>
        <w:t xml:space="preserve">培训计划；</w:t>
      </w:r>
      <w:r/>
    </w:p>
    <w:p>
      <w:pPr>
        <w:ind w:left="0" w:firstLine="420"/>
        <w:spacing w:line="360" w:lineRule="auto"/>
        <w:rPr>
          <w:rFonts w:ascii="宋体" w:hAnsi="宋体"/>
          <w:sz w:val="21"/>
        </w:rPr>
      </w:pPr>
      <w:r>
        <w:rPr>
          <w:rFonts w:hint="eastAsia" w:ascii="宋体" w:hAnsi="宋体"/>
          <w:sz w:val="21"/>
          <w:lang w:val="de-CH"/>
        </w:rPr>
        <w:t xml:space="preserve">上述每项应逐条叙述，内容全面合理、可行性强、操作性强、贴合项目实际的得3分；每项叙述内容比较全面、具有一定的可行性和操作性、基本贴合项目实际的得1.5分；每项叙述内容完全脱离采购需求或未提供的得分；本项最高得15分</w:t>
      </w:r>
      <w:r>
        <w:rPr>
          <w:rFonts w:hint="eastAsia" w:ascii="宋体" w:hAnsi="宋体"/>
          <w:sz w:val="21"/>
        </w:rPr>
        <w:t xml:space="preserve">。</w:t>
      </w:r>
      <w:r/>
    </w:p>
    <w:p>
      <w:pPr>
        <w:ind w:left="0" w:firstLine="420"/>
        <w:spacing w:line="360" w:lineRule="auto"/>
        <w:rPr>
          <w:rFonts w:hint="eastAsia" w:ascii="宋体" w:hAnsi="宋体"/>
          <w:sz w:val="21"/>
          <w:lang w:val="en-US" w:eastAsia="zh-CN"/>
        </w:rPr>
      </w:pPr>
      <w:r>
        <w:rPr>
          <w:rFonts w:hint="eastAsia" w:ascii="宋体" w:hAnsi="宋体"/>
          <w:sz w:val="21"/>
          <w:lang w:val="en-US" w:eastAsia="zh-CN"/>
        </w:rPr>
        <w:t xml:space="preserve">3.旧电梯拆除方案（6分）</w:t>
      </w:r>
      <w:r/>
    </w:p>
    <w:p>
      <w:pPr>
        <w:ind w:left="0" w:firstLine="420"/>
        <w:spacing w:line="360" w:lineRule="auto"/>
        <w:rPr>
          <w:rFonts w:hint="eastAsia" w:ascii="宋体" w:hAnsi="宋体"/>
          <w:sz w:val="21"/>
          <w:lang w:val="en-US" w:eastAsia="zh-CN"/>
        </w:rPr>
      </w:pPr>
      <w:r>
        <w:rPr>
          <w:rFonts w:hint="eastAsia" w:ascii="宋体" w:hAnsi="宋体"/>
          <w:sz w:val="21"/>
          <w:lang w:val="en-US" w:eastAsia="zh-CN"/>
        </w:rPr>
        <w:t xml:space="preserve">投标单位根据现场实际情况编制旧电梯拆方案：</w:t>
      </w:r>
      <w:r/>
    </w:p>
    <w:p>
      <w:pPr>
        <w:ind w:left="0" w:firstLine="420"/>
        <w:spacing w:line="360" w:lineRule="auto"/>
        <w:rPr>
          <w:rFonts w:hint="eastAsia" w:ascii="宋体" w:hAnsi="宋体"/>
          <w:sz w:val="21"/>
          <w:lang w:val="en-US" w:eastAsia="zh-CN"/>
        </w:rPr>
      </w:pPr>
      <w:r>
        <w:rPr>
          <w:rFonts w:hint="eastAsia" w:ascii="宋体" w:hAnsi="宋体"/>
          <w:sz w:val="21"/>
          <w:lang w:val="en-US" w:eastAsia="zh-CN"/>
        </w:rPr>
        <w:t xml:space="preserve">（1）人员安排方案；</w:t>
      </w:r>
      <w:r/>
    </w:p>
    <w:p>
      <w:pPr>
        <w:ind w:left="0" w:firstLine="420"/>
        <w:spacing w:line="360" w:lineRule="auto"/>
        <w:rPr>
          <w:rFonts w:hint="eastAsia" w:ascii="宋体" w:hAnsi="宋体"/>
          <w:sz w:val="21"/>
          <w:lang w:val="en-US" w:eastAsia="zh-CN"/>
        </w:rPr>
      </w:pPr>
      <w:r>
        <w:rPr>
          <w:rFonts w:hint="eastAsia" w:ascii="宋体" w:hAnsi="宋体"/>
          <w:sz w:val="21"/>
          <w:lang w:val="en-US" w:eastAsia="zh-CN"/>
        </w:rPr>
        <w:t xml:space="preserve">（2）拆除步骤方案。</w:t>
      </w:r>
      <w:r/>
    </w:p>
    <w:p>
      <w:pPr>
        <w:ind w:left="0" w:firstLine="420"/>
        <w:spacing w:line="360" w:lineRule="auto"/>
        <w:rPr>
          <w:rFonts w:hint="eastAsia" w:ascii="宋体" w:hAnsi="宋体"/>
          <w:sz w:val="21"/>
          <w:lang w:val="en-US" w:eastAsia="zh-CN"/>
        </w:rPr>
      </w:pPr>
      <w:r>
        <w:rPr>
          <w:rFonts w:hint="eastAsia" w:ascii="宋体" w:hAnsi="宋体"/>
          <w:sz w:val="21"/>
          <w:lang w:val="en-US" w:eastAsia="zh-CN"/>
        </w:rPr>
        <w:t xml:space="preserve">上述每项应逐条叙述，内容全面合理、可行性强、操作性强、贴合项目实际的得3分；每项叙述内容比较全面、具有一定的可行性和操作性、基本贴合项目实际的得1.5分；每项叙述内容完全脱离采购需求或未提供的得分；本项最高得6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（三）技术参数、</w:t>
      </w:r>
      <w:r>
        <w:rPr>
          <w:rFonts w:hint="eastAsia" w:ascii="宋体" w:hAnsi="宋体"/>
          <w:b/>
          <w:bCs/>
          <w:sz w:val="21"/>
        </w:rPr>
        <w:t xml:space="preserve">产品技术质量</w:t>
      </w:r>
      <w:r>
        <w:rPr>
          <w:rFonts w:hint="eastAsia" w:ascii="宋体" w:hAnsi="宋体" w:cs="Times New Roman"/>
          <w:b/>
          <w:sz w:val="21"/>
          <w:szCs w:val="21"/>
        </w:rPr>
        <w:t xml:space="preserve">比较（12分）</w:t>
      </w:r>
      <w:r/>
    </w:p>
    <w:p>
      <w:pPr>
        <w:ind w:left="0" w:firstLine="420"/>
        <w:spacing w:line="360" w:lineRule="auto"/>
        <w:rPr>
          <w:rFonts w:ascii="宋体" w:hAnsi="宋体"/>
          <w:sz w:val="21"/>
        </w:rPr>
      </w:pPr>
      <w:r>
        <w:rPr>
          <w:rFonts w:hint="eastAsia" w:ascii="宋体" w:hAnsi="宋体"/>
          <w:sz w:val="21"/>
          <w:lang w:val="en-US" w:eastAsia="zh-CN"/>
        </w:rPr>
        <w:t xml:space="preserve">1</w:t>
      </w:r>
      <w:r>
        <w:rPr>
          <w:rFonts w:hint="eastAsia" w:ascii="宋体" w:hAnsi="宋体"/>
          <w:sz w:val="21"/>
        </w:rPr>
        <w:t xml:space="preserve">.投标客梯部件：驱动主机、控制柜、安全钳、限速器、缓冲器、安全电路为原厂原品牌的（即部件品牌与投标人整梯品牌一致）；有一项得2分，本项最高得12分。</w:t>
      </w:r>
      <w:r/>
    </w:p>
    <w:p>
      <w:pPr>
        <w:ind w:left="0" w:firstLine="422"/>
        <w:spacing w:line="360" w:lineRule="auto"/>
        <w:rPr>
          <w:rFonts w:ascii="宋体" w:hAnsi="宋体"/>
          <w:b/>
          <w:bCs/>
          <w:sz w:val="21"/>
        </w:rPr>
      </w:pPr>
      <w:r>
        <w:rPr>
          <w:rFonts w:hint="eastAsia" w:ascii="宋体" w:hAnsi="宋体"/>
          <w:b/>
          <w:bCs/>
          <w:sz w:val="21"/>
        </w:rPr>
        <w:t xml:space="preserve">（投标单位提供本次投标产品的整梯型式试验报告及型式试验证书的扫描件上传至投标文件中，并均加盖投标单位公章，未提供或提供不符合要求的均不得分）</w:t>
      </w:r>
      <w:r/>
    </w:p>
    <w:p>
      <w:pPr>
        <w:ind w:left="400"/>
        <w:spacing w:line="360" w:lineRule="auto"/>
        <w:rPr>
          <w:rFonts w:ascii="宋体" w:hAnsi="宋体"/>
          <w:sz w:val="21"/>
        </w:rPr>
      </w:pPr>
      <w:r>
        <w:rPr>
          <w:rFonts w:hint="eastAsia" w:ascii="宋体" w:hAnsi="宋体"/>
          <w:b/>
          <w:bCs/>
          <w:sz w:val="21"/>
        </w:rPr>
        <w:t xml:space="preserve">（</w:t>
      </w:r>
      <w:r>
        <w:rPr>
          <w:rFonts w:hint="eastAsia" w:ascii="宋体" w:hAnsi="宋体"/>
          <w:b/>
          <w:bCs/>
          <w:sz w:val="21"/>
          <w:lang w:val="en-US" w:eastAsia="zh-CN"/>
        </w:rPr>
        <w:t xml:space="preserve">四</w:t>
      </w:r>
      <w:r>
        <w:rPr>
          <w:rFonts w:hint="eastAsia" w:ascii="宋体" w:hAnsi="宋体"/>
          <w:b/>
          <w:bCs/>
          <w:sz w:val="21"/>
        </w:rPr>
        <w:t xml:space="preserve">）</w:t>
      </w:r>
      <w:bookmarkStart w:id="115" w:name="OLE_LINK37"/>
      <w:r>
        <w:rPr>
          <w:rFonts w:hint="eastAsia" w:ascii="宋体" w:hAnsi="宋体"/>
          <w:b/>
          <w:bCs/>
          <w:sz w:val="21"/>
        </w:rPr>
        <w:t xml:space="preserve">履约能力比较</w:t>
      </w:r>
      <w:bookmarkEnd w:id="115"/>
      <w:r>
        <w:rPr>
          <w:rFonts w:hint="eastAsia" w:ascii="宋体" w:hAnsi="宋体"/>
          <w:b/>
          <w:bCs/>
          <w:sz w:val="21"/>
        </w:rPr>
        <w:t xml:space="preserve">（1</w:t>
      </w:r>
      <w:r>
        <w:rPr>
          <w:rFonts w:hint="eastAsia" w:ascii="宋体" w:hAnsi="宋体"/>
          <w:b/>
          <w:bCs/>
          <w:sz w:val="21"/>
          <w:lang w:val="en-US" w:eastAsia="zh-CN"/>
        </w:rPr>
        <w:t xml:space="preserve">3</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1.依据GB/T 27922-2011《商品售后服务评价体系》，投标单位或所投产品制造商具有五星级认证，得2分，否则不得分。</w:t>
      </w:r>
      <w:r/>
    </w:p>
    <w:p>
      <w:pPr>
        <w:ind w:left="0" w:firstLine="480"/>
        <w:jc w:val="left"/>
        <w:spacing w:line="360" w:lineRule="auto"/>
      </w:pPr>
      <w:r>
        <w:rPr>
          <w:rFonts w:hint="eastAsia" w:ascii="宋体" w:hAnsi="宋体"/>
          <w:b/>
          <w:bCs/>
          <w:sz w:val="21"/>
        </w:rPr>
        <w:t xml:space="preserve">（提供证书的扫描件上传至投标文件中并加盖投标单位公章,未提供或提供不符要求的均不得分）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2.投标单位或所投产品制造商获得电梯维保单位星级证书。其中，具有三星级（含）以上维保资质的得2分，低于三星级的不得分。</w:t>
      </w:r>
      <w:r/>
    </w:p>
    <w:p>
      <w:pPr>
        <w:ind w:left="0" w:firstLine="480"/>
        <w:jc w:val="left"/>
        <w:spacing w:line="360" w:lineRule="auto"/>
        <w:rPr>
          <w:rFonts w:ascii="宋体" w:hAnsi="宋体"/>
          <w:b/>
          <w:bCs/>
          <w:sz w:val="21"/>
        </w:rPr>
      </w:pPr>
      <w:r>
        <w:rPr>
          <w:rFonts w:hint="eastAsia" w:ascii="宋体" w:hAnsi="宋体"/>
          <w:b/>
          <w:bCs/>
          <w:sz w:val="21"/>
        </w:rPr>
        <w:t xml:space="preserve">（提供证书的扫描件上传至投标文件中并加盖投标单位公章,未提供或提供不符要求的均不得分）</w:t>
      </w:r>
      <w:r/>
    </w:p>
    <w:p>
      <w:pPr>
        <w:ind w:left="0" w:firstLine="420"/>
        <w:spacing w:line="360" w:lineRule="auto"/>
        <w:rPr>
          <w:rFonts w:ascii="宋体" w:hAnsi="宋体"/>
          <w:sz w:val="21"/>
        </w:rPr>
      </w:pPr>
      <w:r>
        <w:rPr>
          <w:rFonts w:hint="eastAsia" w:ascii="宋体" w:hAnsi="宋体"/>
          <w:sz w:val="21"/>
        </w:rPr>
        <w:t xml:space="preserve">3.投标单位或所投产品制造商具有质量管理体系认证、环境管理体系认证、职业健康安全管理体系认证的，每具备一个得</w:t>
      </w:r>
      <w:r>
        <w:rPr>
          <w:rFonts w:hint="eastAsia" w:ascii="宋体" w:hAnsi="宋体"/>
          <w:sz w:val="21"/>
          <w:lang w:val="en-US" w:eastAsia="zh-CN"/>
        </w:rPr>
        <w:t xml:space="preserve">1</w:t>
      </w:r>
      <w:r>
        <w:rPr>
          <w:rFonts w:hint="eastAsia" w:ascii="宋体" w:hAnsi="宋体"/>
          <w:sz w:val="21"/>
        </w:rPr>
        <w:t xml:space="preserve">分，本项最高得</w:t>
      </w:r>
      <w:r>
        <w:rPr>
          <w:rFonts w:hint="eastAsia" w:ascii="宋体" w:hAnsi="宋体"/>
          <w:sz w:val="21"/>
          <w:lang w:val="en-US" w:eastAsia="zh-CN"/>
        </w:rPr>
        <w:t xml:space="preserve">3</w:t>
      </w:r>
      <w:r>
        <w:rPr>
          <w:rFonts w:hint="eastAsia" w:ascii="宋体" w:hAnsi="宋体"/>
          <w:sz w:val="21"/>
        </w:rPr>
        <w:t xml:space="preserve">分。</w:t>
      </w:r>
      <w:r/>
    </w:p>
    <w:p>
      <w:pPr>
        <w:ind w:left="0" w:firstLine="480"/>
        <w:jc w:val="left"/>
        <w:spacing w:line="360" w:lineRule="auto"/>
        <w:rPr>
          <w:rFonts w:ascii="宋体" w:hAnsi="宋体"/>
          <w:b/>
          <w:bCs/>
          <w:sz w:val="21"/>
        </w:rPr>
      </w:pPr>
      <w:r>
        <w:rPr>
          <w:rFonts w:hint="eastAsia" w:ascii="宋体" w:hAnsi="宋体"/>
          <w:b/>
          <w:bCs/>
          <w:sz w:val="21"/>
        </w:rPr>
        <w:t xml:space="preserve">（注：投标文件内须提供有效证书扫描件及国家认证认可监督管理委员会官方网站上的查询截图并加盖投标人公章，未提供不得分。）</w:t>
      </w:r>
      <w:r/>
    </w:p>
    <w:p>
      <w:pPr>
        <w:ind w:left="0" w:firstLine="420"/>
        <w:spacing w:line="360" w:lineRule="auto"/>
        <w:rPr>
          <w:rFonts w:ascii="宋体" w:hAnsi="宋体"/>
          <w:sz w:val="21"/>
        </w:rPr>
      </w:pPr>
      <w:r>
        <w:rPr>
          <w:rFonts w:hint="eastAsia" w:ascii="宋体" w:hAnsi="宋体"/>
          <w:sz w:val="21"/>
        </w:rPr>
        <w:t xml:space="preserve">4.投标单位或所投产品制造商自2022年1月1日起至今（以合同签订之日起为准）具有类似项目业绩的，每提供一个得2分，最高6分。</w:t>
      </w:r>
      <w:r/>
    </w:p>
    <w:p>
      <w:pPr>
        <w:ind w:left="0" w:firstLine="422"/>
        <w:spacing w:line="360" w:lineRule="auto"/>
        <w:rPr>
          <w:rFonts w:ascii="宋体" w:hAnsi="宋体"/>
          <w:b/>
          <w:bCs/>
          <w:sz w:val="21"/>
        </w:rPr>
      </w:pPr>
      <w:r>
        <w:rPr>
          <w:rFonts w:hint="eastAsia" w:ascii="宋体" w:hAnsi="宋体"/>
          <w:b/>
          <w:bCs/>
          <w:sz w:val="21"/>
        </w:rPr>
        <w:t xml:space="preserve">（注：投标文件中需提供合同复印件及对应合同任意一期发票复印件并加盖投标单位公章，不提供不得分。类似业绩日期认定：以签订合同日期为准）</w:t>
      </w:r>
      <w:r/>
    </w:p>
    <w:p>
      <w:r/>
      <w:r/>
    </w:p>
    <w:p>
      <w:pPr>
        <w:pStyle w:val="1009"/>
        <w:rPr>
          <w:rFonts w:ascii="宋体" w:hAnsi="宋体" w:cs="Times New Roman"/>
        </w:rPr>
      </w:pPr>
      <w:r>
        <w:rPr>
          <w:rFonts w:ascii="宋体" w:hAnsi="宋体" w:cs="Times New Roman"/>
        </w:rPr>
      </w:r>
      <w:r/>
    </w:p>
    <w:p>
      <w:pPr>
        <w:ind w:left="0" w:firstLine="480"/>
        <w:jc w:val="left"/>
        <w:spacing w:line="360" w:lineRule="auto"/>
        <w:rPr>
          <w:rFonts w:ascii="宋体" w:hAnsi="宋体"/>
          <w:b/>
          <w:bCs/>
          <w:sz w:val="21"/>
        </w:rPr>
      </w:pPr>
      <w:r>
        <w:rPr>
          <w:rFonts w:hint="eastAsia" w:ascii="宋体" w:hAnsi="宋体"/>
          <w:b/>
          <w:bCs/>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7"/>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4"/>
    <w:uiPriority w:val="99"/>
  </w:style>
  <w:style w:type="character" w:styleId="860">
    <w:name w:val="Footer Char"/>
    <w:basedOn w:val="1002"/>
    <w:link w:val="1032"/>
    <w:uiPriority w:val="99"/>
  </w:style>
  <w:style w:type="character" w:styleId="861">
    <w:name w:val="Caption Char"/>
    <w:basedOn w:val="1010"/>
    <w:link w:val="1032"/>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0"/>
    <w:uiPriority w:val="99"/>
    <w:rPr>
      <w:sz w:val="18"/>
    </w:rPr>
  </w:style>
  <w:style w:type="character" w:styleId="988">
    <w:name w:val="Endnote Text Char"/>
    <w:link w:val="1029"/>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992"/>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qFormat/>
  </w:style>
  <w:style w:type="table" w:styleId="1003" w:default="1">
    <w:name w:val="Normal Table"/>
    <w:uiPriority w:val="99"/>
    <w:semiHidden/>
    <w:unhideWhenUsed/>
    <w:qFormat/>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6">
    <w:name w:val="List Bullet 4"/>
    <w:basedOn w:val="993"/>
    <w:next w:val="1007"/>
    <w:uiPriority w:val="0"/>
    <w:qFormat/>
    <w:pPr>
      <w:ind w:left="1620" w:firstLine="2652"/>
      <w:spacing w:before="0" w:after="0" w:line="360" w:lineRule="auto"/>
    </w:pPr>
    <w:rPr>
      <w:rFonts w:ascii="Times New Roman" w:hAnsi="Times New Roman" w:cs="Times New Roman"/>
    </w:rPr>
  </w:style>
  <w:style w:type="paragraph" w:styleId="1007">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8">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09">
    <w:name w:val="Normal Indent"/>
    <w:basedOn w:val="992"/>
    <w:link w:val="1060"/>
    <w:uiPriority w:val="0"/>
    <w:qFormat/>
    <w:pPr>
      <w:ind w:left="420" w:firstLine="4772"/>
    </w:pPr>
  </w:style>
  <w:style w:type="paragraph" w:styleId="1010">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1">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2">
    <w:name w:val="Document Map"/>
    <w:basedOn w:val="993"/>
    <w:next w:val="1013"/>
    <w:uiPriority w:val="0"/>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4">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5">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6">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7">
    <w:name w:val="Body Text"/>
    <w:basedOn w:val="992"/>
    <w:next w:val="992"/>
    <w:uiPriority w:val="0"/>
    <w:qFormat/>
    <w:pPr>
      <w:ind w:left="0" w:firstLine="2560"/>
    </w:pPr>
    <w:rPr>
      <w:rFonts w:ascii="Times New Roman" w:hAnsi="Times New Roman" w:cs="Times New Roman"/>
    </w:rPr>
  </w:style>
  <w:style w:type="paragraph" w:styleId="1018">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19">
    <w:name w:val="List 2"/>
    <w:basedOn w:val="993"/>
    <w:next w:val="1005"/>
    <w:uiPriority w:val="0"/>
    <w:qFormat/>
    <w:pPr>
      <w:ind w:left="100" w:firstLine="3640"/>
      <w:spacing w:before="0" w:after="0" w:line="240" w:lineRule="auto"/>
    </w:pPr>
    <w:rPr>
      <w:rFonts w:ascii="Times New Roman" w:hAnsi="Times New Roman" w:cs="Times New Roman"/>
    </w:rPr>
  </w:style>
  <w:style w:type="paragraph" w:styleId="1020">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1">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2">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3">
    <w:name w:val="Plain Text"/>
    <w:basedOn w:val="992"/>
    <w:uiPriority w:val="0"/>
    <w:qFormat/>
    <w:pPr>
      <w:ind w:left="0" w:firstLine="2048"/>
    </w:pPr>
    <w:rPr>
      <w:rFonts w:ascii="Times New Roman" w:hAnsi="Times New Roman" w:cs="Times New Roman"/>
    </w:rPr>
  </w:style>
  <w:style w:type="paragraph" w:styleId="1024">
    <w:name w:val="List Bullet 5"/>
    <w:basedOn w:val="993"/>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8"/>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7">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29">
    <w:name w:val="endnote text"/>
    <w:basedOn w:val="993"/>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1">
    <w:name w:val="Balloon Text"/>
    <w:basedOn w:val="993"/>
    <w:next w:val="1008"/>
    <w:uiPriority w:val="0"/>
    <w:qFormat/>
    <w:pPr>
      <w:ind w:left="0" w:firstLine="2048"/>
      <w:spacing w:before="0" w:after="0" w:line="240" w:lineRule="auto"/>
    </w:pPr>
    <w:rPr>
      <w:rFonts w:ascii="Times New Roman" w:hAnsi="Times New Roman" w:cs="Times New Roman"/>
    </w:rPr>
  </w:style>
  <w:style w:type="paragraph" w:styleId="1032">
    <w:name w:val="Footer"/>
    <w:basedOn w:val="992"/>
    <w:next w:val="1033"/>
    <w:link w:val="1061"/>
    <w:uiPriority w:val="0"/>
    <w:qFormat/>
    <w:pPr>
      <w:ind w:left="0" w:firstLine="3584"/>
    </w:pPr>
  </w:style>
  <w:style w:type="paragraph" w:styleId="1033"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4">
    <w:name w:val="Header"/>
    <w:basedOn w:val="993"/>
    <w:next w:val="1027"/>
    <w:link w:val="1062"/>
    <w:uiPriority w:val="0"/>
    <w:qFormat/>
    <w:pPr>
      <w:ind w:left="0" w:firstLine="3584"/>
      <w:jc w:val="center"/>
      <w:spacing w:before="0" w:after="0" w:line="240" w:lineRule="auto"/>
    </w:pPr>
  </w:style>
  <w:style w:type="paragraph" w:styleId="103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36">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7">
    <w:name w:val="Subtitle"/>
    <w:next w:val="992"/>
    <w:uiPriority w:val="0"/>
    <w:qFormat/>
    <w:pPr>
      <w:ind w:left="1024"/>
      <w:jc w:val="center"/>
      <w:spacing w:after="60"/>
    </w:pPr>
    <w:rPr>
      <w:rFonts w:ascii="Calibri" w:hAnsi="Calibri" w:eastAsia="宋体" w:cs="宋体"/>
      <w:lang w:val="en-US" w:eastAsia="zh-CN" w:bidi="ar-SA"/>
    </w:rPr>
  </w:style>
  <w:style w:type="paragraph" w:styleId="1038">
    <w:name w:val="List"/>
    <w:basedOn w:val="993"/>
    <w:next w:val="1039"/>
    <w:uiPriority w:val="0"/>
    <w:qFormat/>
    <w:pPr>
      <w:ind w:left="200" w:firstLine="3640"/>
      <w:spacing w:before="0" w:after="0" w:line="240" w:lineRule="auto"/>
    </w:pPr>
    <w:rPr>
      <w:rFonts w:ascii="Times New Roman" w:hAnsi="Times New Roman" w:cs="Times New Roman"/>
    </w:rPr>
  </w:style>
  <w:style w:type="paragraph" w:styleId="1039">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0">
    <w:name w:val="footnote text"/>
    <w:basedOn w:val="993"/>
    <w:next w:val="1020"/>
    <w:uiPriority w:val="0"/>
    <w:qFormat/>
    <w:pPr>
      <w:ind w:left="0" w:firstLine="3584"/>
      <w:spacing w:before="0" w:after="0" w:line="360" w:lineRule="auto"/>
    </w:pPr>
    <w:rPr>
      <w:rFonts w:ascii="Times New Roman" w:hAnsi="Times New Roman" w:cs="Times New Roman"/>
    </w:rPr>
  </w:style>
  <w:style w:type="paragraph" w:styleId="1041">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2">
    <w:name w:val="List 5"/>
    <w:basedOn w:val="993"/>
    <w:next w:val="1017"/>
    <w:uiPriority w:val="0"/>
    <w:qFormat/>
    <w:pPr>
      <w:ind w:left="2100" w:firstLine="3676"/>
      <w:spacing w:before="0" w:after="0" w:line="240" w:lineRule="auto"/>
    </w:pPr>
    <w:rPr>
      <w:rFonts w:ascii="Times New Roman" w:hAnsi="Times New Roman" w:cs="Times New Roman"/>
    </w:rPr>
  </w:style>
  <w:style w:type="paragraph" w:styleId="1043">
    <w:name w:val="Body Text Indent 3"/>
    <w:basedOn w:val="993"/>
    <w:next w:val="1041"/>
    <w:uiPriority w:val="0"/>
    <w:qFormat/>
    <w:pPr>
      <w:ind w:left="480" w:firstLine="2784"/>
      <w:spacing w:before="0" w:after="0" w:line="400" w:lineRule="exact"/>
    </w:pPr>
    <w:rPr>
      <w:rFonts w:ascii="Times New Roman" w:hAnsi="Times New Roman" w:cs="Times New Roman"/>
    </w:rPr>
  </w:style>
  <w:style w:type="paragraph" w:styleId="1044">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5">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6">
    <w:name w:val="Body Text 2"/>
    <w:basedOn w:val="993"/>
    <w:next w:val="1011"/>
    <w:uiPriority w:val="0"/>
    <w:qFormat/>
    <w:pPr>
      <w:ind w:left="0" w:firstLine="1024"/>
      <w:spacing w:before="0" w:after="120" w:line="480" w:lineRule="auto"/>
    </w:pPr>
    <w:rPr>
      <w:rFonts w:ascii="Times New Roman" w:hAnsi="Times New Roman" w:cs="Times New Roman"/>
    </w:rPr>
  </w:style>
  <w:style w:type="paragraph" w:styleId="1047">
    <w:name w:val="HTML Preformatted"/>
    <w:basedOn w:val="993"/>
    <w:next w:val="1010"/>
    <w:uiPriority w:val="0"/>
    <w:qFormat/>
    <w:pPr>
      <w:ind w:left="0" w:firstLine="2048"/>
      <w:spacing w:before="0" w:after="0" w:line="253" w:lineRule="atLeast"/>
    </w:pPr>
    <w:rPr>
      <w:rFonts w:ascii="Times New Roman" w:hAnsi="Times New Roman" w:cs="Times New Roman"/>
    </w:rPr>
  </w:style>
  <w:style w:type="paragraph" w:styleId="1048">
    <w:name w:val="Normal (Web)"/>
    <w:basedOn w:val="992"/>
    <w:next w:val="1019"/>
    <w:uiPriority w:val="0"/>
    <w:qFormat/>
    <w:pPr>
      <w:ind w:left="15" w:right="15" w:firstLine="4608"/>
      <w:spacing w:before="60" w:after="60" w:line="312" w:lineRule="auto"/>
    </w:pPr>
    <w:rPr>
      <w:rFonts w:ascii="Times New Roman" w:hAnsi="Times New Roman" w:cs="Times New Roman"/>
    </w:rPr>
  </w:style>
  <w:style w:type="paragraph" w:styleId="1049">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0">
    <w:name w:val="Body Text First Indent 2"/>
    <w:basedOn w:val="1004"/>
    <w:uiPriority w:val="0"/>
    <w:unhideWhenUsed/>
    <w:qFormat/>
    <w:pPr>
      <w:ind w:firstLine="420"/>
    </w:pPr>
  </w:style>
  <w:style w:type="table" w:styleId="105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0"/>
    <w:qFormat/>
    <w:rPr>
      <w:rFonts w:ascii="Times New Roman" w:hAnsi="Times New Roman" w:eastAsia="宋体" w:cs="Times New Roman"/>
      <w:b/>
      <w:sz w:val="20"/>
    </w:rPr>
  </w:style>
  <w:style w:type="character" w:styleId="1053">
    <w:name w:val="page number"/>
    <w:uiPriority w:val="0"/>
    <w:qFormat/>
    <w:rPr>
      <w:rFonts w:ascii="Times New Roman" w:hAnsi="Times New Roman" w:eastAsia="宋体" w:cs="Times New Roman"/>
      <w:sz w:val="20"/>
    </w:rPr>
  </w:style>
  <w:style w:type="character" w:styleId="1054">
    <w:name w:val="FollowedHyperlink"/>
    <w:uiPriority w:val="0"/>
    <w:qFormat/>
    <w:rPr>
      <w:rFonts w:ascii="Times New Roman" w:hAnsi="Times New Roman" w:eastAsia="宋体" w:cs="Times New Roman"/>
      <w:color w:val="800080"/>
      <w:sz w:val="20"/>
      <w:u w:val="single"/>
    </w:rPr>
  </w:style>
  <w:style w:type="character" w:styleId="1055">
    <w:name w:val="Emphasis"/>
    <w:uiPriority w:val="0"/>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uiPriority w:val="0"/>
    <w:qFormat/>
    <w:rPr>
      <w:rFonts w:ascii="Times New Roman" w:hAnsi="Times New Roman" w:eastAsia="宋体" w:cs="Times New Roman"/>
      <w:sz w:val="20"/>
    </w:rPr>
  </w:style>
  <w:style w:type="character" w:styleId="1058">
    <w:name w:val="footnote reference"/>
    <w:uiPriority w:val="0"/>
    <w:qFormat/>
    <w:rPr>
      <w:rFonts w:ascii="Times New Roman" w:hAnsi="Times New Roman" w:eastAsia="宋体" w:cs="Times New Roman"/>
      <w:vertAlign w:val="superscript"/>
    </w:rPr>
  </w:style>
  <w:style w:type="paragraph" w:styleId="1059" w:customStyle="1">
    <w:name w:val="正文2"/>
    <w:basedOn w:val="992"/>
    <w:next w:val="992"/>
    <w:uiPriority w:val="0"/>
    <w:qFormat/>
    <w:pPr>
      <w:ind w:left="0" w:hanging="2155"/>
      <w:spacing w:line="360" w:lineRule="auto"/>
      <w:shd w:val="clear" w:color="auto" w:fill="ffffff"/>
    </w:pPr>
    <w:rPr>
      <w:rFonts w:ascii="宋体" w:hAnsi="宋体"/>
    </w:rPr>
  </w:style>
  <w:style w:type="character" w:styleId="1060" w:customStyle="1">
    <w:name w:val="正文缩进 字符"/>
    <w:link w:val="1009"/>
    <w:uiPriority w:val="0"/>
    <w:qFormat/>
    <w:rPr>
      <w:rFonts w:ascii="Calibri" w:hAnsi="Calibri" w:eastAsia="宋体" w:cs="Times New Roman"/>
    </w:rPr>
  </w:style>
  <w:style w:type="character" w:styleId="1061" w:customStyle="1">
    <w:name w:val="页脚 字符"/>
    <w:link w:val="1032"/>
    <w:uiPriority w:val="0"/>
    <w:qFormat/>
    <w:rPr>
      <w:rFonts w:ascii="Calibri" w:hAnsi="Calibri" w:eastAsia="宋体" w:cs="Times New Roman"/>
    </w:rPr>
  </w:style>
  <w:style w:type="character" w:styleId="1062" w:customStyle="1">
    <w:name w:val="页眉 字符"/>
    <w:link w:val="1034"/>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3"/>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49"/>
    <w:uiPriority w:val="0"/>
    <w:qFormat/>
    <w:pPr>
      <w:ind w:left="200" w:firstLine="18"/>
      <w:spacing w:before="0" w:after="0" w:line="360" w:lineRule="auto"/>
      <w:outlineLvl w:val="2"/>
    </w:pPr>
  </w:style>
  <w:style w:type="paragraph" w:styleId="1188" w:customStyle="1">
    <w:name w:val="xl76"/>
    <w:basedOn w:val="993"/>
    <w:next w:val="1046"/>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28"/>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5"/>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7"/>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4"/>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8"/>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2"/>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29"/>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2"/>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3"/>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4"/>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6"/>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6"/>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3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1"/>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numbering" w:styleId="1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30B42D-9EEC-4995-A7F2-08D8D78B79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6</cp:revision>
  <dcterms:created xsi:type="dcterms:W3CDTF">2025-11-19T08:13:00Z</dcterms:created>
  <dcterms:modified xsi:type="dcterms:W3CDTF">2025-11-25T06:49:11Z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37819100A63D4110B64E084B5916D035_13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